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people.xml" ContentType="application/vnd.openxmlformats-officedocument.wordprocessingml.people+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C15" w:rsidRPr="00A11D72" w:rsidRDefault="004B7C15" w:rsidP="004B7C15">
      <w:pPr>
        <w:tabs>
          <w:tab w:val="left" w:pos="2268"/>
        </w:tabs>
        <w:spacing w:line="240" w:lineRule="auto"/>
        <w:ind w:left="284"/>
        <w:jc w:val="left"/>
        <w:rPr>
          <w:rFonts w:eastAsia="Times New Roman"/>
          <w:szCs w:val="20"/>
          <w:lang w:val="bg-BG"/>
        </w:rPr>
      </w:pPr>
    </w:p>
    <w:p w:rsidR="004B7C15" w:rsidRPr="00A11D72" w:rsidRDefault="004B7C15" w:rsidP="004B7C15">
      <w:pPr>
        <w:rPr>
          <w:rFonts w:eastAsia="Times New Roman"/>
          <w:lang w:val="bg-BG"/>
        </w:rPr>
      </w:pPr>
    </w:p>
    <w:p w:rsidR="004B7C15" w:rsidRPr="00A11D72" w:rsidRDefault="004B7C15" w:rsidP="004B7C15">
      <w:pPr>
        <w:spacing w:after="0" w:line="240" w:lineRule="auto"/>
        <w:contextualSpacing/>
        <w:jc w:val="center"/>
        <w:rPr>
          <w:rFonts w:ascii="Calibri" w:eastAsia="Times New Roman" w:hAnsi="Calibri" w:cs="Calibri"/>
          <w:b/>
          <w:color w:val="365F91"/>
          <w:spacing w:val="-10"/>
          <w:kern w:val="28"/>
          <w:sz w:val="40"/>
          <w:szCs w:val="40"/>
          <w:lang w:val="bg-BG"/>
        </w:rPr>
      </w:pPr>
      <w:r w:rsidRPr="00A11D72">
        <w:rPr>
          <w:rFonts w:ascii="Calibri" w:eastAsia="Times New Roman" w:hAnsi="Calibri" w:cs="Calibri"/>
          <w:b/>
          <w:color w:val="365F91"/>
          <w:spacing w:val="-10"/>
          <w:kern w:val="28"/>
          <w:sz w:val="40"/>
          <w:szCs w:val="40"/>
          <w:lang w:val="bg-BG"/>
        </w:rPr>
        <w:t>Република България</w:t>
      </w:r>
    </w:p>
    <w:p w:rsidR="004B7C15" w:rsidRPr="00A11D72" w:rsidRDefault="004B7C15" w:rsidP="004B7C15">
      <w:pPr>
        <w:spacing w:after="0" w:line="240" w:lineRule="auto"/>
        <w:contextualSpacing/>
        <w:jc w:val="center"/>
        <w:rPr>
          <w:rFonts w:ascii="Calibri" w:eastAsia="Times New Roman" w:hAnsi="Calibri" w:cs="Calibri"/>
          <w:b/>
          <w:color w:val="365F91"/>
          <w:spacing w:val="-10"/>
          <w:kern w:val="28"/>
          <w:sz w:val="40"/>
          <w:szCs w:val="40"/>
          <w:lang w:val="bg-BG"/>
        </w:rPr>
      </w:pPr>
      <w:r w:rsidRPr="00A11D72">
        <w:rPr>
          <w:rFonts w:ascii="Calibri" w:eastAsia="Times New Roman" w:hAnsi="Calibri" w:cs="Calibri"/>
          <w:b/>
          <w:color w:val="365F91"/>
          <w:spacing w:val="-10"/>
          <w:kern w:val="28"/>
          <w:sz w:val="40"/>
          <w:szCs w:val="40"/>
          <w:lang w:val="bg-BG"/>
        </w:rPr>
        <w:t xml:space="preserve"> </w:t>
      </w:r>
    </w:p>
    <w:p w:rsidR="004B7C15" w:rsidRPr="00A11D72" w:rsidRDefault="004B7C15" w:rsidP="004B7C15">
      <w:pPr>
        <w:spacing w:after="0" w:line="240" w:lineRule="auto"/>
        <w:contextualSpacing/>
        <w:jc w:val="center"/>
        <w:rPr>
          <w:rFonts w:ascii="Calibri" w:eastAsia="Times New Roman" w:hAnsi="Calibri" w:cs="Calibri"/>
          <w:color w:val="365F91"/>
          <w:spacing w:val="-10"/>
          <w:kern w:val="28"/>
          <w:sz w:val="56"/>
          <w:szCs w:val="56"/>
          <w:lang w:val="bg-BG"/>
        </w:rPr>
      </w:pPr>
      <w:r w:rsidRPr="00A11D72">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A11D72">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A11D72">
        <w:rPr>
          <w:rFonts w:ascii="Calibri" w:eastAsia="Times New Roman" w:hAnsi="Calibri" w:cs="Calibri"/>
          <w:b/>
          <w:bCs/>
          <w:color w:val="365F91"/>
          <w:kern w:val="28"/>
          <w:sz w:val="56"/>
          <w:szCs w:val="56"/>
          <w:lang w:val="bg-BG"/>
        </w:rPr>
        <w:t xml:space="preserve">  </w:t>
      </w:r>
      <w:r w:rsidRPr="00A11D72">
        <w:rPr>
          <w:rFonts w:ascii="Calibri" w:eastAsia="Times New Roman" w:hAnsi="Calibri" w:cs="Calibri"/>
          <w:color w:val="365F91"/>
          <w:kern w:val="28"/>
          <w:sz w:val="56"/>
          <w:szCs w:val="56"/>
          <w:lang w:val="bg-BG"/>
        </w:rPr>
        <w:br/>
      </w:r>
    </w:p>
    <w:p w:rsidR="004B7C15" w:rsidRPr="00A11D72" w:rsidRDefault="004B7C15" w:rsidP="004B7C15">
      <w:pPr>
        <w:rPr>
          <w:rFonts w:eastAsia="Times New Roman"/>
          <w:lang w:val="bg-BG"/>
        </w:rPr>
      </w:pPr>
    </w:p>
    <w:p w:rsidR="004B7C15" w:rsidRPr="00A11D72" w:rsidRDefault="004B7C15" w:rsidP="004B7C15">
      <w:pPr>
        <w:rPr>
          <w:rFonts w:eastAsia="Times New Roman"/>
          <w:lang w:val="bg-BG"/>
        </w:rPr>
      </w:pPr>
    </w:p>
    <w:p w:rsidR="004B7C15" w:rsidRPr="00A11D72" w:rsidRDefault="004B7C15" w:rsidP="004B7C15">
      <w:pPr>
        <w:rPr>
          <w:rFonts w:eastAsia="Times New Roman"/>
          <w:lang w:val="bg-BG"/>
        </w:rPr>
      </w:pPr>
    </w:p>
    <w:p w:rsidR="004B7C15" w:rsidRPr="00A11D72" w:rsidRDefault="004B7C15" w:rsidP="004B7C15">
      <w:pPr>
        <w:spacing w:after="0" w:line="240" w:lineRule="auto"/>
        <w:contextualSpacing/>
        <w:jc w:val="center"/>
        <w:rPr>
          <w:rFonts w:ascii="Calibri" w:eastAsia="Times New Roman" w:hAnsi="Calibri"/>
          <w:b/>
          <w:bCs/>
          <w:i/>
          <w:iCs/>
          <w:color w:val="365F91"/>
          <w:kern w:val="28"/>
          <w:sz w:val="84"/>
          <w:szCs w:val="84"/>
          <w:lang w:val="bg-BG"/>
        </w:rPr>
      </w:pPr>
      <w:r w:rsidRPr="00A11D72">
        <w:rPr>
          <w:rFonts w:ascii="Calibri" w:eastAsia="Times New Roman" w:hAnsi="Calibri"/>
          <w:b/>
          <w:bCs/>
          <w:i/>
          <w:iCs/>
          <w:color w:val="365F91"/>
          <w:kern w:val="28"/>
          <w:sz w:val="84"/>
          <w:szCs w:val="84"/>
          <w:lang w:val="bg-BG"/>
        </w:rPr>
        <w:t xml:space="preserve">Приложение </w:t>
      </w:r>
      <w:r w:rsidR="002F6D8A" w:rsidRPr="00A11D72">
        <w:rPr>
          <w:rFonts w:ascii="Calibri" w:eastAsia="Times New Roman" w:hAnsi="Calibri"/>
          <w:b/>
          <w:bCs/>
          <w:i/>
          <w:iCs/>
          <w:color w:val="365F91"/>
          <w:kern w:val="28"/>
          <w:sz w:val="84"/>
          <w:szCs w:val="84"/>
          <w:lang w:val="bg-BG"/>
        </w:rPr>
        <w:t>1</w:t>
      </w:r>
      <w:r w:rsidRPr="00A11D72">
        <w:rPr>
          <w:rFonts w:ascii="Calibri" w:eastAsia="Times New Roman" w:hAnsi="Calibri"/>
          <w:b/>
          <w:bCs/>
          <w:i/>
          <w:iCs/>
          <w:color w:val="365F91"/>
          <w:kern w:val="28"/>
          <w:sz w:val="84"/>
          <w:szCs w:val="84"/>
          <w:lang w:val="bg-BG"/>
        </w:rPr>
        <w:t>:</w:t>
      </w:r>
    </w:p>
    <w:p w:rsidR="004B7C15" w:rsidRPr="00A11D72" w:rsidRDefault="004B7C15" w:rsidP="004B7C15">
      <w:pPr>
        <w:spacing w:after="0" w:line="240" w:lineRule="auto"/>
        <w:contextualSpacing/>
        <w:jc w:val="center"/>
        <w:rPr>
          <w:rFonts w:ascii="Calibri" w:eastAsia="Times New Roman" w:hAnsi="Calibri"/>
          <w:b/>
          <w:i/>
          <w:color w:val="365F91"/>
          <w:spacing w:val="-10"/>
          <w:kern w:val="28"/>
          <w:sz w:val="84"/>
          <w:szCs w:val="84"/>
          <w:lang w:val="bg-BG"/>
        </w:rPr>
      </w:pPr>
      <w:r w:rsidRPr="00A11D72">
        <w:rPr>
          <w:rFonts w:ascii="Calibri" w:eastAsia="Times New Roman" w:hAnsi="Calibri"/>
          <w:b/>
          <w:bCs/>
          <w:i/>
          <w:iCs/>
          <w:color w:val="365F91"/>
          <w:kern w:val="28"/>
          <w:sz w:val="84"/>
          <w:szCs w:val="84"/>
          <w:lang w:val="bg-BG"/>
        </w:rPr>
        <w:t>Оценка на сектор „Селско стопанство“</w:t>
      </w:r>
    </w:p>
    <w:p w:rsidR="004B7C15" w:rsidRPr="00A11D72" w:rsidRDefault="004B7C15" w:rsidP="004B7C15">
      <w:pPr>
        <w:tabs>
          <w:tab w:val="left" w:pos="6636"/>
        </w:tabs>
        <w:spacing w:after="220" w:line="276" w:lineRule="auto"/>
        <w:rPr>
          <w:rFonts w:eastAsia="Times New Roman"/>
          <w:i/>
          <w:lang w:val="bg-BG"/>
        </w:rPr>
      </w:pPr>
      <w:r w:rsidRPr="00A11D72">
        <w:rPr>
          <w:rFonts w:ascii="Calibri" w:eastAsia="Times New Roman" w:hAnsi="Calibri"/>
          <w:i/>
          <w:iCs/>
          <w:sz w:val="22"/>
          <w:lang w:val="bg-BG"/>
        </w:rPr>
        <w:tab/>
      </w:r>
    </w:p>
    <w:p w:rsidR="004B7C15" w:rsidRPr="00A11D72" w:rsidRDefault="004B7C15" w:rsidP="004B7C15">
      <w:pPr>
        <w:tabs>
          <w:tab w:val="left" w:pos="6636"/>
        </w:tabs>
        <w:spacing w:after="220" w:line="276" w:lineRule="auto"/>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4B7C15" w:rsidRPr="00A11D72" w:rsidRDefault="004B7C15" w:rsidP="004B7C15">
      <w:pPr>
        <w:spacing w:after="220" w:line="276" w:lineRule="auto"/>
        <w:jc w:val="right"/>
        <w:rPr>
          <w:rFonts w:eastAsia="Times New Roman"/>
          <w:i/>
          <w:lang w:val="bg-BG"/>
        </w:rPr>
      </w:pPr>
    </w:p>
    <w:p w:rsidR="00925054" w:rsidRPr="005B4F77" w:rsidRDefault="00925054" w:rsidP="005B4F77">
      <w:pPr>
        <w:tabs>
          <w:tab w:val="left" w:pos="3390"/>
        </w:tabs>
        <w:jc w:val="right"/>
        <w:rPr>
          <w:rFonts w:eastAsia="Times New Roman" w:cs="Times New Roman"/>
          <w:lang w:eastAsia="en-GB"/>
        </w:rPr>
        <w:sectPr w:rsidR="00925054" w:rsidRPr="005B4F77" w:rsidSect="001E1BEC">
          <w:headerReference w:type="default" r:id="rId9"/>
          <w:footerReference w:type="default" r:id="rId10"/>
          <w:headerReference w:type="first" r:id="rId11"/>
          <w:footerReference w:type="first" r:id="rId12"/>
          <w:type w:val="continuous"/>
          <w:pgSz w:w="11906" w:h="16838" w:code="9"/>
          <w:pgMar w:top="1411" w:right="1411" w:bottom="1411" w:left="1411" w:header="708" w:footer="706" w:gutter="0"/>
          <w:pgNumType w:start="1"/>
          <w:cols w:space="708"/>
          <w:titlePg/>
          <w:docGrid w:linePitch="360"/>
        </w:sectPr>
      </w:pPr>
    </w:p>
    <w:p w:rsidR="00925054" w:rsidRPr="00A11D72" w:rsidRDefault="00925054" w:rsidP="009F2506">
      <w:pPr>
        <w:spacing w:after="0" w:line="276" w:lineRule="auto"/>
        <w:rPr>
          <w:lang w:val="bg-B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925054" w:rsidRPr="00A11D72" w:rsidTr="00811722">
        <w:trPr>
          <w:trHeight w:val="500"/>
          <w:jc w:val="center"/>
        </w:trPr>
        <w:tc>
          <w:tcPr>
            <w:tcW w:w="9016" w:type="dxa"/>
            <w:gridSpan w:val="2"/>
            <w:vAlign w:val="center"/>
          </w:tcPr>
          <w:p w:rsidR="00925054" w:rsidRPr="00A11D72" w:rsidRDefault="00925054" w:rsidP="00811722">
            <w:pPr>
              <w:spacing w:before="120"/>
              <w:jc w:val="center"/>
              <w:rPr>
                <w:rFonts w:ascii="Calibri" w:hAnsi="Calibri" w:cs="Calibri"/>
                <w:b/>
                <w:color w:val="244061"/>
                <w:sz w:val="32"/>
                <w:szCs w:val="32"/>
                <w:lang w:val="bg-BG"/>
              </w:rPr>
            </w:pPr>
            <w:r w:rsidRPr="00A11D72">
              <w:rPr>
                <w:rFonts w:ascii="Calibri" w:eastAsia="Times New Roman" w:hAnsi="Calibri" w:cs="Times New Roman"/>
                <w:i/>
                <w:sz w:val="44"/>
                <w:szCs w:val="44"/>
                <w:lang w:val="bg-BG"/>
              </w:rPr>
              <w:br w:type="page"/>
            </w:r>
            <w:r w:rsidRPr="00A11D72">
              <w:rPr>
                <w:rFonts w:ascii="Calibri" w:eastAsia="Times New Roman" w:hAnsi="Calibri" w:cs="Calibri"/>
                <w:b/>
                <w:color w:val="365F91"/>
                <w:sz w:val="32"/>
                <w:szCs w:val="32"/>
                <w:lang w:val="bg-BG"/>
              </w:rPr>
              <w:t>(Номер на проекта: P160511)</w:t>
            </w:r>
          </w:p>
        </w:tc>
      </w:tr>
      <w:tr w:rsidR="00925054" w:rsidRPr="00A11D72" w:rsidTr="00811722">
        <w:trPr>
          <w:trHeight w:val="838"/>
          <w:jc w:val="center"/>
        </w:trPr>
        <w:tc>
          <w:tcPr>
            <w:tcW w:w="4508" w:type="dxa"/>
          </w:tcPr>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Постоянен представител:</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Секторен ръководител:</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(Съ-)Ръководители на екипа:</w:t>
            </w:r>
          </w:p>
          <w:p w:rsidR="00925054" w:rsidRPr="00A11D72" w:rsidRDefault="00925054" w:rsidP="00811722">
            <w:pPr>
              <w:tabs>
                <w:tab w:val="right" w:pos="4230"/>
              </w:tabs>
              <w:spacing w:before="120"/>
              <w:jc w:val="right"/>
              <w:rPr>
                <w:rFonts w:ascii="Calibri" w:hAnsi="Calibri" w:cs="Calibri"/>
                <w:sz w:val="22"/>
                <w:lang w:val="bg-BG" w:eastAsia="da-DK"/>
              </w:rPr>
            </w:pPr>
            <w:r w:rsidRPr="00A11D72">
              <w:rPr>
                <w:rFonts w:ascii="Calibri" w:hAnsi="Calibri" w:cs="Calibri"/>
                <w:sz w:val="22"/>
                <w:lang w:val="bg-BG" w:eastAsia="da-DK"/>
              </w:rPr>
              <w:t>Координатор на проекта:</w:t>
            </w:r>
          </w:p>
        </w:tc>
        <w:tc>
          <w:tcPr>
            <w:tcW w:w="4508" w:type="dxa"/>
          </w:tcPr>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 xml:space="preserve">Антъни Томпсън </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Руксандра Мариа Флорою</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Филип Амбрози, Еолина Петрова Милова</w:t>
            </w:r>
          </w:p>
          <w:p w:rsidR="00925054" w:rsidRPr="00A11D72" w:rsidRDefault="00925054" w:rsidP="00811722">
            <w:pPr>
              <w:tabs>
                <w:tab w:val="right" w:pos="4230"/>
              </w:tabs>
              <w:spacing w:before="120"/>
              <w:rPr>
                <w:rFonts w:ascii="Calibri" w:hAnsi="Calibri" w:cs="Calibri"/>
                <w:sz w:val="22"/>
                <w:lang w:val="bg-BG" w:eastAsia="da-DK"/>
              </w:rPr>
            </w:pPr>
            <w:r w:rsidRPr="00A11D72">
              <w:rPr>
                <w:rFonts w:ascii="Calibri" w:hAnsi="Calibri" w:cs="Calibri"/>
                <w:sz w:val="22"/>
                <w:lang w:val="bg-BG" w:eastAsia="da-DK"/>
              </w:rPr>
              <w:t>Робърт Бакс</w:t>
            </w:r>
          </w:p>
        </w:tc>
      </w:tr>
    </w:tbl>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925054" w:rsidRPr="00A11D72" w:rsidRDefault="00925054" w:rsidP="00C119AE">
      <w:pPr>
        <w:spacing w:line="276" w:lineRule="auto"/>
        <w:rPr>
          <w:lang w:val="bg-BG"/>
        </w:rPr>
      </w:pPr>
    </w:p>
    <w:p w:rsidR="00A11D72" w:rsidRPr="00A11D72" w:rsidRDefault="00A11D72" w:rsidP="00C119AE">
      <w:pPr>
        <w:spacing w:line="276" w:lineRule="auto"/>
        <w:rPr>
          <w:lang w:val="bg-BG"/>
        </w:rPr>
      </w:pPr>
    </w:p>
    <w:p w:rsidR="00A11D72" w:rsidRPr="00A11D72" w:rsidRDefault="00A11D72" w:rsidP="00A11D72">
      <w:pPr>
        <w:spacing w:after="240" w:line="276" w:lineRule="auto"/>
        <w:rPr>
          <w:sz w:val="20"/>
          <w:szCs w:val="20"/>
          <w:lang w:val="bg-BG"/>
        </w:rPr>
      </w:pPr>
      <w:r w:rsidRPr="00A11D72">
        <w:rPr>
          <w:sz w:val="20"/>
          <w:szCs w:val="20"/>
          <w:lang w:val="bg-BG"/>
        </w:rPr>
        <w:t>Настоящият доклад е плод на работата на основен екип с ръководител Ханс Кордик (старши агроикономист и членове Светлана Александрова (консултант) и Александру Козмин Бутейка (консултант). Работата на екипа бе осъществена под общото ръководство на Филип Амбрози (</w:t>
      </w:r>
      <w:bookmarkStart w:id="0" w:name="_Hlk521507202"/>
      <w:r w:rsidRPr="00A11D72">
        <w:rPr>
          <w:rFonts w:cs="Times New Roman"/>
          <w:sz w:val="20"/>
          <w:szCs w:val="20"/>
          <w:lang w:val="bg-BG"/>
        </w:rPr>
        <w:t>старши икономист по въпросите на околната среда</w:t>
      </w:r>
      <w:r w:rsidRPr="00A11D72">
        <w:rPr>
          <w:sz w:val="20"/>
          <w:szCs w:val="20"/>
          <w:lang w:val="bg-BG"/>
        </w:rPr>
        <w:t>, ръководител на екипа по задачата</w:t>
      </w:r>
      <w:bookmarkEnd w:id="0"/>
      <w:r w:rsidRPr="00A11D72">
        <w:rPr>
          <w:sz w:val="20"/>
          <w:szCs w:val="20"/>
          <w:lang w:val="bg-BG"/>
        </w:rPr>
        <w:t>), Еолина Петрова Милова (</w:t>
      </w:r>
      <w:bookmarkStart w:id="1" w:name="_Hlk521507254"/>
      <w:r w:rsidRPr="00A11D72">
        <w:rPr>
          <w:sz w:val="20"/>
          <w:szCs w:val="20"/>
          <w:lang w:val="bg-BG"/>
        </w:rPr>
        <w:t>старши оперативен служител, съръководител на екипа по задачата</w:t>
      </w:r>
      <w:bookmarkEnd w:id="1"/>
      <w:r w:rsidRPr="00A11D72">
        <w:rPr>
          <w:sz w:val="20"/>
          <w:szCs w:val="20"/>
          <w:lang w:val="bg-BG"/>
        </w:rPr>
        <w:t>) и Робърт Бакс (</w:t>
      </w:r>
      <w:bookmarkStart w:id="2" w:name="_Hlk521506880"/>
      <w:r w:rsidRPr="00A11D72">
        <w:rPr>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2"/>
      <w:r w:rsidRPr="00A11D72">
        <w:rPr>
          <w:sz w:val="20"/>
          <w:szCs w:val="20"/>
          <w:lang w:val="bg-BG"/>
        </w:rPr>
        <w:t>), с подкрепата на Димитър Начев и Аделина Доцинска (асистенти) и Йени Кацарска (институционален експерт). Партньорският преглед на доклада е извършен от Светлана Едмеадас и Стивън Линг под ръководството на Руксандра Мариа Флорою (служители на Световната банка).</w:t>
      </w:r>
    </w:p>
    <w:p w:rsidR="00A11D72" w:rsidRPr="00A11D72" w:rsidRDefault="00A11D72" w:rsidP="00A11D72">
      <w:pPr>
        <w:spacing w:line="240" w:lineRule="auto"/>
        <w:jc w:val="center"/>
        <w:rPr>
          <w:rFonts w:ascii="Calibri" w:hAnsi="Calibri" w:cs="Times New Roman"/>
          <w:b/>
          <w:color w:val="365F91"/>
          <w:sz w:val="32"/>
          <w:szCs w:val="32"/>
          <w:lang w:val="bg-BG"/>
        </w:rPr>
      </w:pPr>
      <w:r w:rsidRPr="00A11D72">
        <w:rPr>
          <w:rFonts w:ascii="Calibri" w:hAnsi="Calibri" w:cs="Times New Roman"/>
          <w:b/>
          <w:color w:val="365F91"/>
          <w:sz w:val="32"/>
          <w:szCs w:val="32"/>
          <w:lang w:val="bg-BG"/>
        </w:rPr>
        <w:t>БЛАГОДАРНОСТИ</w:t>
      </w:r>
    </w:p>
    <w:p w:rsidR="00925054" w:rsidRDefault="00A11D72" w:rsidP="00A11D72">
      <w:pPr>
        <w:spacing w:line="276" w:lineRule="auto"/>
        <w:rPr>
          <w:sz w:val="20"/>
          <w:szCs w:val="20"/>
        </w:rPr>
      </w:pPr>
      <w:bookmarkStart w:id="3" w:name="_Hlk521507010"/>
      <w:r w:rsidRPr="00A11D72">
        <w:rPr>
          <w:sz w:val="20"/>
          <w:szCs w:val="20"/>
          <w:lang w:val="bg-BG"/>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w:t>
      </w:r>
      <w:r w:rsidR="005427AE">
        <w:rPr>
          <w:sz w:val="20"/>
          <w:szCs w:val="20"/>
        </w:rPr>
        <w:t xml:space="preserve"> </w:t>
      </w:r>
      <w:r w:rsidR="005427AE">
        <w:rPr>
          <w:sz w:val="20"/>
          <w:szCs w:val="20"/>
          <w:lang w:val="bg-BG"/>
        </w:rPr>
        <w:t>и Мария Тодорова</w:t>
      </w:r>
      <w:r w:rsidRPr="00A11D72">
        <w:rPr>
          <w:sz w:val="20"/>
          <w:szCs w:val="20"/>
          <w:lang w:val="bg-BG"/>
        </w:rPr>
        <w:t xml:space="preserve"> (експерт</w:t>
      </w:r>
      <w:r w:rsidR="005427AE">
        <w:rPr>
          <w:sz w:val="20"/>
          <w:szCs w:val="20"/>
          <w:lang w:val="bg-BG"/>
        </w:rPr>
        <w:t>и</w:t>
      </w:r>
      <w:r w:rsidRPr="00A11D72">
        <w:rPr>
          <w:sz w:val="20"/>
          <w:szCs w:val="20"/>
          <w:lang w:val="bg-BG"/>
        </w:rPr>
        <w:t xml:space="preserve">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w:t>
      </w:r>
      <w:r w:rsidR="00647017">
        <w:rPr>
          <w:sz w:val="20"/>
          <w:szCs w:val="20"/>
          <w:lang w:val="bg-BG"/>
        </w:rPr>
        <w:t>К</w:t>
      </w:r>
      <w:r w:rsidRPr="00A11D72">
        <w:rPr>
          <w:sz w:val="20"/>
          <w:szCs w:val="20"/>
          <w:lang w:val="bg-BG"/>
        </w:rPr>
        <w:t>оординацион</w:t>
      </w:r>
      <w:r w:rsidR="00647017">
        <w:rPr>
          <w:sz w:val="20"/>
          <w:szCs w:val="20"/>
          <w:lang w:val="bg-BG"/>
        </w:rPr>
        <w:t>ния</w:t>
      </w:r>
      <w:r w:rsidRPr="00A11D72">
        <w:rPr>
          <w:sz w:val="20"/>
          <w:szCs w:val="20"/>
          <w:lang w:val="bg-BG"/>
        </w:rPr>
        <w:t xml:space="preserve">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3"/>
    </w:p>
    <w:p w:rsidR="00DD4C6D" w:rsidRDefault="00DD4C6D" w:rsidP="00A11D72">
      <w:pPr>
        <w:spacing w:line="276" w:lineRule="auto"/>
        <w:rPr>
          <w:sz w:val="20"/>
          <w:szCs w:val="20"/>
        </w:rPr>
      </w:pPr>
    </w:p>
    <w:p w:rsidR="00DD4C6D" w:rsidRDefault="00DD4C6D" w:rsidP="00A11D72">
      <w:pPr>
        <w:spacing w:line="276" w:lineRule="auto"/>
        <w:rPr>
          <w:sz w:val="20"/>
          <w:szCs w:val="20"/>
        </w:rPr>
      </w:pPr>
    </w:p>
    <w:p w:rsidR="005B4F77" w:rsidRDefault="005B4F77" w:rsidP="00A11D72">
      <w:pPr>
        <w:spacing w:line="276" w:lineRule="auto"/>
        <w:rPr>
          <w:sz w:val="20"/>
          <w:szCs w:val="20"/>
        </w:rPr>
      </w:pPr>
    </w:p>
    <w:p w:rsidR="005B4F77" w:rsidRDefault="005B4F77" w:rsidP="00A11D72">
      <w:pPr>
        <w:spacing w:line="276" w:lineRule="auto"/>
        <w:rPr>
          <w:sz w:val="20"/>
          <w:szCs w:val="20"/>
        </w:rPr>
      </w:pPr>
    </w:p>
    <w:p w:rsidR="005B4F77" w:rsidRDefault="005B4F77" w:rsidP="00A11D72">
      <w:pPr>
        <w:spacing w:line="276" w:lineRule="auto"/>
        <w:rPr>
          <w:sz w:val="20"/>
          <w:szCs w:val="20"/>
        </w:rPr>
      </w:pPr>
    </w:p>
    <w:p w:rsidR="005B4F77" w:rsidRPr="00DD4C6D" w:rsidRDefault="005B4F77" w:rsidP="00A11D72">
      <w:pPr>
        <w:spacing w:line="276" w:lineRule="auto"/>
        <w:rPr>
          <w:sz w:val="20"/>
          <w:szCs w:val="20"/>
        </w:rPr>
      </w:pPr>
      <w:bookmarkStart w:id="4" w:name="_GoBack"/>
      <w:bookmarkEnd w:id="4"/>
    </w:p>
    <w:p w:rsidR="00925054" w:rsidRPr="00A11D72" w:rsidRDefault="00925054" w:rsidP="005074EC">
      <w:pPr>
        <w:spacing w:line="276" w:lineRule="auto"/>
        <w:rPr>
          <w:rFonts w:ascii="Calibri" w:hAnsi="Calibri" w:cs="Times New Roman"/>
          <w:b/>
          <w:color w:val="2F5496"/>
          <w:sz w:val="32"/>
          <w:szCs w:val="32"/>
          <w:lang w:val="bg-BG"/>
        </w:rPr>
      </w:pPr>
      <w:r w:rsidRPr="00A11D72">
        <w:rPr>
          <w:rFonts w:ascii="Calibri" w:hAnsi="Calibri" w:cs="Times New Roman"/>
          <w:b/>
          <w:color w:val="2F5496"/>
          <w:sz w:val="32"/>
          <w:szCs w:val="32"/>
          <w:lang w:val="bg-BG"/>
        </w:rPr>
        <w:lastRenderedPageBreak/>
        <w:t>Съдържание</w:t>
      </w:r>
    </w:p>
    <w:p w:rsidR="00615ABF" w:rsidRDefault="00615ABF">
      <w:pPr>
        <w:pStyle w:val="TOC1"/>
        <w:rPr>
          <w:rFonts w:asciiTheme="minorHAnsi" w:eastAsiaTheme="minorEastAsia" w:hAnsiTheme="minorHAnsi" w:cstheme="minorBidi"/>
          <w:noProof/>
          <w:szCs w:val="22"/>
          <w:lang w:eastAsia="en-US"/>
        </w:rPr>
      </w:pPr>
      <w:r>
        <w:rPr>
          <w:b/>
          <w:color w:val="2F5496"/>
          <w:lang w:val="bg-BG"/>
        </w:rPr>
        <w:fldChar w:fldCharType="begin"/>
      </w:r>
      <w:r>
        <w:rPr>
          <w:b/>
          <w:color w:val="2F5496"/>
          <w:lang w:val="bg-BG"/>
        </w:rPr>
        <w:instrText xml:space="preserve"> TOC \o "1-3" \h \z \u </w:instrText>
      </w:r>
      <w:r>
        <w:rPr>
          <w:b/>
          <w:color w:val="2F5496"/>
          <w:lang w:val="bg-BG"/>
        </w:rPr>
        <w:fldChar w:fldCharType="separate"/>
      </w:r>
      <w:hyperlink w:anchor="_Toc529276525" w:history="1">
        <w:r w:rsidRPr="00922ED5">
          <w:rPr>
            <w:rStyle w:val="Hyperlink"/>
            <w:noProof/>
          </w:rPr>
          <w:t>Съкращения и акроними</w:t>
        </w:r>
        <w:r>
          <w:rPr>
            <w:noProof/>
            <w:webHidden/>
          </w:rPr>
          <w:tab/>
        </w:r>
        <w:r>
          <w:rPr>
            <w:noProof/>
            <w:webHidden/>
          </w:rPr>
          <w:fldChar w:fldCharType="begin"/>
        </w:r>
        <w:r>
          <w:rPr>
            <w:noProof/>
            <w:webHidden/>
          </w:rPr>
          <w:instrText xml:space="preserve"> PAGEREF _Toc529276525 \h </w:instrText>
        </w:r>
        <w:r>
          <w:rPr>
            <w:noProof/>
            <w:webHidden/>
          </w:rPr>
        </w:r>
        <w:r>
          <w:rPr>
            <w:noProof/>
            <w:webHidden/>
          </w:rPr>
          <w:fldChar w:fldCharType="separate"/>
        </w:r>
        <w:r>
          <w:rPr>
            <w:noProof/>
            <w:webHidden/>
          </w:rPr>
          <w:t>vii</w:t>
        </w:r>
        <w:r>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26" w:history="1">
        <w:r w:rsidR="00615ABF" w:rsidRPr="00922ED5">
          <w:rPr>
            <w:rStyle w:val="Hyperlink"/>
            <w:noProof/>
          </w:rPr>
          <w:t>Терминологичен речник</w:t>
        </w:r>
        <w:r w:rsidR="00615ABF">
          <w:rPr>
            <w:noProof/>
            <w:webHidden/>
          </w:rPr>
          <w:tab/>
        </w:r>
        <w:r w:rsidR="00615ABF">
          <w:rPr>
            <w:noProof/>
            <w:webHidden/>
          </w:rPr>
          <w:fldChar w:fldCharType="begin"/>
        </w:r>
        <w:r w:rsidR="00615ABF">
          <w:rPr>
            <w:noProof/>
            <w:webHidden/>
          </w:rPr>
          <w:instrText xml:space="preserve"> PAGEREF _Toc529276526 \h </w:instrText>
        </w:r>
        <w:r w:rsidR="00615ABF">
          <w:rPr>
            <w:noProof/>
            <w:webHidden/>
          </w:rPr>
        </w:r>
        <w:r w:rsidR="00615ABF">
          <w:rPr>
            <w:noProof/>
            <w:webHidden/>
          </w:rPr>
          <w:fldChar w:fldCharType="separate"/>
        </w:r>
        <w:r w:rsidR="00615ABF">
          <w:rPr>
            <w:noProof/>
            <w:webHidden/>
          </w:rPr>
          <w:t>x</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27" w:history="1">
        <w:r w:rsidR="00615ABF" w:rsidRPr="00922ED5">
          <w:rPr>
            <w:rStyle w:val="Hyperlink"/>
            <w:noProof/>
          </w:rPr>
          <w:t>Резюме</w:t>
        </w:r>
        <w:r w:rsidR="00615ABF">
          <w:rPr>
            <w:noProof/>
            <w:webHidden/>
          </w:rPr>
          <w:tab/>
        </w:r>
        <w:r w:rsidR="00615ABF">
          <w:rPr>
            <w:noProof/>
            <w:webHidden/>
          </w:rPr>
          <w:tab/>
        </w:r>
        <w:r w:rsidR="00615ABF">
          <w:rPr>
            <w:noProof/>
            <w:webHidden/>
          </w:rPr>
          <w:fldChar w:fldCharType="begin"/>
        </w:r>
        <w:r w:rsidR="00615ABF">
          <w:rPr>
            <w:noProof/>
            <w:webHidden/>
          </w:rPr>
          <w:instrText xml:space="preserve"> PAGEREF _Toc529276527 \h </w:instrText>
        </w:r>
        <w:r w:rsidR="00615ABF">
          <w:rPr>
            <w:noProof/>
            <w:webHidden/>
          </w:rPr>
        </w:r>
        <w:r w:rsidR="00615ABF">
          <w:rPr>
            <w:noProof/>
            <w:webHidden/>
          </w:rPr>
          <w:fldChar w:fldCharType="separate"/>
        </w:r>
        <w:r w:rsidR="00615ABF">
          <w:rPr>
            <w:noProof/>
            <w:webHidden/>
          </w:rPr>
          <w:t>1</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28" w:history="1">
        <w:r w:rsidR="00615ABF" w:rsidRPr="00922ED5">
          <w:rPr>
            <w:rStyle w:val="Hyperlink"/>
            <w:noProof/>
          </w:rPr>
          <w:t>Въведение – изменение на климата в България</w:t>
        </w:r>
        <w:r w:rsidR="00615ABF">
          <w:rPr>
            <w:noProof/>
            <w:webHidden/>
          </w:rPr>
          <w:tab/>
        </w:r>
        <w:r w:rsidR="00615ABF">
          <w:rPr>
            <w:noProof/>
            <w:webHidden/>
          </w:rPr>
          <w:fldChar w:fldCharType="begin"/>
        </w:r>
        <w:r w:rsidR="00615ABF">
          <w:rPr>
            <w:noProof/>
            <w:webHidden/>
          </w:rPr>
          <w:instrText xml:space="preserve"> PAGEREF _Toc529276528 \h </w:instrText>
        </w:r>
        <w:r w:rsidR="00615ABF">
          <w:rPr>
            <w:noProof/>
            <w:webHidden/>
          </w:rPr>
        </w:r>
        <w:r w:rsidR="00615ABF">
          <w:rPr>
            <w:noProof/>
            <w:webHidden/>
          </w:rPr>
          <w:fldChar w:fldCharType="separate"/>
        </w:r>
        <w:r w:rsidR="00615ABF">
          <w:rPr>
            <w:noProof/>
            <w:webHidden/>
          </w:rPr>
          <w:t>6</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29" w:history="1">
        <w:r w:rsidR="00615ABF" w:rsidRPr="00922ED5">
          <w:rPr>
            <w:rStyle w:val="Hyperlink"/>
            <w:noProof/>
          </w:rPr>
          <w:t>Глава 1. Оценка и анализ на риска и уязвимостта</w:t>
        </w:r>
        <w:r w:rsidR="00615ABF">
          <w:rPr>
            <w:noProof/>
            <w:webHidden/>
          </w:rPr>
          <w:tab/>
        </w:r>
        <w:r w:rsidR="00615ABF">
          <w:rPr>
            <w:noProof/>
            <w:webHidden/>
          </w:rPr>
          <w:fldChar w:fldCharType="begin"/>
        </w:r>
        <w:r w:rsidR="00615ABF">
          <w:rPr>
            <w:noProof/>
            <w:webHidden/>
          </w:rPr>
          <w:instrText xml:space="preserve"> PAGEREF _Toc529276529 \h </w:instrText>
        </w:r>
        <w:r w:rsidR="00615ABF">
          <w:rPr>
            <w:noProof/>
            <w:webHidden/>
          </w:rPr>
        </w:r>
        <w:r w:rsidR="00615ABF">
          <w:rPr>
            <w:noProof/>
            <w:webHidden/>
          </w:rPr>
          <w:fldChar w:fldCharType="separate"/>
        </w:r>
        <w:r w:rsidR="00615ABF">
          <w:rPr>
            <w:noProof/>
            <w:webHidden/>
          </w:rPr>
          <w:t>10</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30" w:history="1">
        <w:r w:rsidR="00615ABF" w:rsidRPr="00922ED5">
          <w:rPr>
            <w:rStyle w:val="Hyperlink"/>
            <w:noProof/>
            <w:lang w:eastAsia="x-none"/>
          </w:rPr>
          <w:t xml:space="preserve">1.1. </w:t>
        </w:r>
        <w:r w:rsidR="00615ABF">
          <w:rPr>
            <w:rFonts w:asciiTheme="minorHAnsi" w:eastAsiaTheme="minorEastAsia" w:hAnsiTheme="minorHAnsi" w:cstheme="minorBidi"/>
            <w:noProof/>
          </w:rPr>
          <w:tab/>
        </w:r>
        <w:r w:rsidR="00615ABF" w:rsidRPr="00922ED5">
          <w:rPr>
            <w:rStyle w:val="Hyperlink"/>
            <w:noProof/>
            <w:lang w:eastAsia="x-none"/>
          </w:rPr>
          <w:t>Секторни характеристики и тенденции</w:t>
        </w:r>
        <w:r w:rsidR="00615ABF">
          <w:rPr>
            <w:noProof/>
            <w:webHidden/>
          </w:rPr>
          <w:tab/>
        </w:r>
        <w:r w:rsidR="00615ABF">
          <w:rPr>
            <w:noProof/>
            <w:webHidden/>
          </w:rPr>
          <w:fldChar w:fldCharType="begin"/>
        </w:r>
        <w:r w:rsidR="00615ABF">
          <w:rPr>
            <w:noProof/>
            <w:webHidden/>
          </w:rPr>
          <w:instrText xml:space="preserve"> PAGEREF _Toc529276530 \h </w:instrText>
        </w:r>
        <w:r w:rsidR="00615ABF">
          <w:rPr>
            <w:noProof/>
            <w:webHidden/>
          </w:rPr>
        </w:r>
        <w:r w:rsidR="00615ABF">
          <w:rPr>
            <w:noProof/>
            <w:webHidden/>
          </w:rPr>
          <w:fldChar w:fldCharType="separate"/>
        </w:r>
        <w:r w:rsidR="00615ABF">
          <w:rPr>
            <w:noProof/>
            <w:webHidden/>
          </w:rPr>
          <w:t>10</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1" w:history="1">
        <w:r w:rsidR="00615ABF" w:rsidRPr="00922ED5">
          <w:rPr>
            <w:rStyle w:val="Hyperlink"/>
            <w:noProof/>
            <w:lang w:eastAsia="x-none"/>
          </w:rPr>
          <w:t xml:space="preserve">1.1.1. </w:t>
        </w:r>
        <w:r w:rsidR="00615ABF">
          <w:rPr>
            <w:rFonts w:asciiTheme="minorHAnsi" w:eastAsiaTheme="minorEastAsia" w:hAnsiTheme="minorHAnsi" w:cstheme="minorBidi"/>
            <w:noProof/>
          </w:rPr>
          <w:tab/>
        </w:r>
        <w:r w:rsidR="00615ABF" w:rsidRPr="00922ED5">
          <w:rPr>
            <w:rStyle w:val="Hyperlink"/>
            <w:noProof/>
            <w:lang w:eastAsia="x-none"/>
          </w:rPr>
          <w:t>Общ преглед на развитието на селските райони</w:t>
        </w:r>
        <w:r w:rsidR="00615ABF">
          <w:rPr>
            <w:noProof/>
            <w:webHidden/>
          </w:rPr>
          <w:tab/>
        </w:r>
        <w:r w:rsidR="00615ABF">
          <w:rPr>
            <w:noProof/>
            <w:webHidden/>
          </w:rPr>
          <w:fldChar w:fldCharType="begin"/>
        </w:r>
        <w:r w:rsidR="00615ABF">
          <w:rPr>
            <w:noProof/>
            <w:webHidden/>
          </w:rPr>
          <w:instrText xml:space="preserve"> PAGEREF _Toc529276531 \h </w:instrText>
        </w:r>
        <w:r w:rsidR="00615ABF">
          <w:rPr>
            <w:noProof/>
            <w:webHidden/>
          </w:rPr>
        </w:r>
        <w:r w:rsidR="00615ABF">
          <w:rPr>
            <w:noProof/>
            <w:webHidden/>
          </w:rPr>
          <w:fldChar w:fldCharType="separate"/>
        </w:r>
        <w:r w:rsidR="00615ABF">
          <w:rPr>
            <w:noProof/>
            <w:webHidden/>
          </w:rPr>
          <w:t>10</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2" w:history="1">
        <w:r w:rsidR="00615ABF" w:rsidRPr="00922ED5">
          <w:rPr>
            <w:rStyle w:val="Hyperlink"/>
            <w:noProof/>
            <w:lang w:eastAsia="x-none"/>
          </w:rPr>
          <w:t>1.1.2. Значение на селското стопанство за икономиката на селските райони</w:t>
        </w:r>
        <w:r w:rsidR="00615ABF">
          <w:rPr>
            <w:noProof/>
            <w:webHidden/>
          </w:rPr>
          <w:tab/>
        </w:r>
        <w:r w:rsidR="00615ABF">
          <w:rPr>
            <w:noProof/>
            <w:webHidden/>
          </w:rPr>
          <w:fldChar w:fldCharType="begin"/>
        </w:r>
        <w:r w:rsidR="00615ABF">
          <w:rPr>
            <w:noProof/>
            <w:webHidden/>
          </w:rPr>
          <w:instrText xml:space="preserve"> PAGEREF _Toc529276532 \h </w:instrText>
        </w:r>
        <w:r w:rsidR="00615ABF">
          <w:rPr>
            <w:noProof/>
            <w:webHidden/>
          </w:rPr>
        </w:r>
        <w:r w:rsidR="00615ABF">
          <w:rPr>
            <w:noProof/>
            <w:webHidden/>
          </w:rPr>
          <w:fldChar w:fldCharType="separate"/>
        </w:r>
        <w:r w:rsidR="00615ABF">
          <w:rPr>
            <w:noProof/>
            <w:webHidden/>
          </w:rPr>
          <w:t>11</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33" w:history="1">
        <w:r w:rsidR="00615ABF" w:rsidRPr="00922ED5">
          <w:rPr>
            <w:rStyle w:val="Hyperlink"/>
            <w:noProof/>
            <w:lang w:eastAsia="x-none"/>
          </w:rPr>
          <w:t xml:space="preserve">1.2. </w:t>
        </w:r>
        <w:r w:rsidR="00615ABF">
          <w:rPr>
            <w:rFonts w:asciiTheme="minorHAnsi" w:eastAsiaTheme="minorEastAsia" w:hAnsiTheme="minorHAnsi" w:cstheme="minorBidi"/>
            <w:noProof/>
          </w:rPr>
          <w:tab/>
        </w:r>
        <w:r w:rsidR="00615ABF" w:rsidRPr="00922ED5">
          <w:rPr>
            <w:rStyle w:val="Hyperlink"/>
            <w:noProof/>
            <w:lang w:eastAsia="x-none"/>
          </w:rPr>
          <w:t>Минали и настоящи метеорологични явления и техните последствия, както и предприети действия в селскостопанския сектор в България</w:t>
        </w:r>
        <w:r w:rsidR="00615ABF">
          <w:rPr>
            <w:noProof/>
            <w:webHidden/>
          </w:rPr>
          <w:tab/>
        </w:r>
        <w:r w:rsidR="00615ABF">
          <w:rPr>
            <w:noProof/>
            <w:webHidden/>
          </w:rPr>
          <w:fldChar w:fldCharType="begin"/>
        </w:r>
        <w:r w:rsidR="00615ABF">
          <w:rPr>
            <w:noProof/>
            <w:webHidden/>
          </w:rPr>
          <w:instrText xml:space="preserve"> PAGEREF _Toc529276533 \h </w:instrText>
        </w:r>
        <w:r w:rsidR="00615ABF">
          <w:rPr>
            <w:noProof/>
            <w:webHidden/>
          </w:rPr>
        </w:r>
        <w:r w:rsidR="00615ABF">
          <w:rPr>
            <w:noProof/>
            <w:webHidden/>
          </w:rPr>
          <w:fldChar w:fldCharType="separate"/>
        </w:r>
        <w:r w:rsidR="00615ABF">
          <w:rPr>
            <w:noProof/>
            <w:webHidden/>
          </w:rPr>
          <w:t>16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4" w:history="1">
        <w:r w:rsidR="00615ABF" w:rsidRPr="00922ED5">
          <w:rPr>
            <w:rStyle w:val="Hyperlink"/>
            <w:noProof/>
            <w:lang w:eastAsia="x-none"/>
          </w:rPr>
          <w:t>1.2.1. Промени в основния климат</w:t>
        </w:r>
        <w:r w:rsidR="00615ABF">
          <w:rPr>
            <w:noProof/>
            <w:webHidden/>
          </w:rPr>
          <w:tab/>
        </w:r>
        <w:r w:rsidR="00615ABF">
          <w:rPr>
            <w:noProof/>
            <w:webHidden/>
          </w:rPr>
          <w:fldChar w:fldCharType="begin"/>
        </w:r>
        <w:r w:rsidR="00615ABF">
          <w:rPr>
            <w:noProof/>
            <w:webHidden/>
          </w:rPr>
          <w:instrText xml:space="preserve"> PAGEREF _Toc529276534 \h </w:instrText>
        </w:r>
        <w:r w:rsidR="00615ABF">
          <w:rPr>
            <w:noProof/>
            <w:webHidden/>
          </w:rPr>
        </w:r>
        <w:r w:rsidR="00615ABF">
          <w:rPr>
            <w:noProof/>
            <w:webHidden/>
          </w:rPr>
          <w:fldChar w:fldCharType="separate"/>
        </w:r>
        <w:r w:rsidR="00615ABF">
          <w:rPr>
            <w:noProof/>
            <w:webHidden/>
          </w:rPr>
          <w:t>16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5" w:history="1">
        <w:r w:rsidR="00615ABF" w:rsidRPr="00922ED5">
          <w:rPr>
            <w:rStyle w:val="Hyperlink"/>
            <w:noProof/>
            <w:lang w:eastAsia="x-none"/>
          </w:rPr>
          <w:t>1.2.2. Температура на въздуха</w:t>
        </w:r>
        <w:r w:rsidR="00615ABF">
          <w:rPr>
            <w:noProof/>
            <w:webHidden/>
          </w:rPr>
          <w:tab/>
        </w:r>
        <w:r w:rsidR="00615ABF">
          <w:rPr>
            <w:noProof/>
            <w:webHidden/>
          </w:rPr>
          <w:fldChar w:fldCharType="begin"/>
        </w:r>
        <w:r w:rsidR="00615ABF">
          <w:rPr>
            <w:noProof/>
            <w:webHidden/>
          </w:rPr>
          <w:instrText xml:space="preserve"> PAGEREF _Toc529276535 \h </w:instrText>
        </w:r>
        <w:r w:rsidR="00615ABF">
          <w:rPr>
            <w:noProof/>
            <w:webHidden/>
          </w:rPr>
        </w:r>
        <w:r w:rsidR="00615ABF">
          <w:rPr>
            <w:noProof/>
            <w:webHidden/>
          </w:rPr>
          <w:fldChar w:fldCharType="separate"/>
        </w:r>
        <w:r w:rsidR="00615ABF">
          <w:rPr>
            <w:noProof/>
            <w:webHidden/>
          </w:rPr>
          <w:t>17</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6" w:history="1">
        <w:r w:rsidR="00615ABF" w:rsidRPr="00922ED5">
          <w:rPr>
            <w:rStyle w:val="Hyperlink"/>
            <w:noProof/>
            <w:lang w:eastAsia="x-none"/>
          </w:rPr>
          <w:t>1.2.3. Валежи</w:t>
        </w:r>
        <w:r w:rsidR="00615ABF">
          <w:rPr>
            <w:noProof/>
            <w:webHidden/>
          </w:rPr>
          <w:tab/>
        </w:r>
        <w:r w:rsidR="00615ABF">
          <w:rPr>
            <w:noProof/>
            <w:webHidden/>
          </w:rPr>
          <w:fldChar w:fldCharType="begin"/>
        </w:r>
        <w:r w:rsidR="00615ABF">
          <w:rPr>
            <w:noProof/>
            <w:webHidden/>
          </w:rPr>
          <w:instrText xml:space="preserve"> PAGEREF _Toc529276536 \h </w:instrText>
        </w:r>
        <w:r w:rsidR="00615ABF">
          <w:rPr>
            <w:noProof/>
            <w:webHidden/>
          </w:rPr>
        </w:r>
        <w:r w:rsidR="00615ABF">
          <w:rPr>
            <w:noProof/>
            <w:webHidden/>
          </w:rPr>
          <w:fldChar w:fldCharType="separate"/>
        </w:r>
        <w:r w:rsidR="00615ABF">
          <w:rPr>
            <w:noProof/>
            <w:webHidden/>
          </w:rPr>
          <w:t>19</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7" w:history="1">
        <w:r w:rsidR="00615ABF" w:rsidRPr="00922ED5">
          <w:rPr>
            <w:rStyle w:val="Hyperlink"/>
            <w:noProof/>
            <w:lang w:eastAsia="x-none"/>
          </w:rPr>
          <w:t>1.2.4. Повишена честота на екстремни метеорологични събития</w:t>
        </w:r>
        <w:r w:rsidR="00615ABF">
          <w:rPr>
            <w:noProof/>
            <w:webHidden/>
          </w:rPr>
          <w:tab/>
        </w:r>
        <w:r w:rsidR="00615ABF">
          <w:rPr>
            <w:noProof/>
            <w:webHidden/>
          </w:rPr>
          <w:fldChar w:fldCharType="begin"/>
        </w:r>
        <w:r w:rsidR="00615ABF">
          <w:rPr>
            <w:noProof/>
            <w:webHidden/>
          </w:rPr>
          <w:instrText xml:space="preserve"> PAGEREF _Toc529276537 \h </w:instrText>
        </w:r>
        <w:r w:rsidR="00615ABF">
          <w:rPr>
            <w:noProof/>
            <w:webHidden/>
          </w:rPr>
        </w:r>
        <w:r w:rsidR="00615ABF">
          <w:rPr>
            <w:noProof/>
            <w:webHidden/>
          </w:rPr>
          <w:fldChar w:fldCharType="separate"/>
        </w:r>
        <w:r w:rsidR="00615ABF">
          <w:rPr>
            <w:noProof/>
            <w:webHidden/>
          </w:rPr>
          <w:t>20</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38" w:history="1">
        <w:r w:rsidR="00615ABF" w:rsidRPr="00922ED5">
          <w:rPr>
            <w:rStyle w:val="Hyperlink"/>
            <w:noProof/>
            <w:lang w:eastAsia="x-none"/>
          </w:rPr>
          <w:t>1.3. Свързани със сектора климатични рискове и уязвимост</w:t>
        </w:r>
        <w:r w:rsidR="00615ABF">
          <w:rPr>
            <w:noProof/>
            <w:webHidden/>
          </w:rPr>
          <w:tab/>
        </w:r>
        <w:r w:rsidR="00615ABF">
          <w:rPr>
            <w:noProof/>
            <w:webHidden/>
          </w:rPr>
          <w:fldChar w:fldCharType="begin"/>
        </w:r>
        <w:r w:rsidR="00615ABF">
          <w:rPr>
            <w:noProof/>
            <w:webHidden/>
          </w:rPr>
          <w:instrText xml:space="preserve"> PAGEREF _Toc529276538 \h </w:instrText>
        </w:r>
        <w:r w:rsidR="00615ABF">
          <w:rPr>
            <w:noProof/>
            <w:webHidden/>
          </w:rPr>
        </w:r>
        <w:r w:rsidR="00615ABF">
          <w:rPr>
            <w:noProof/>
            <w:webHidden/>
          </w:rPr>
          <w:fldChar w:fldCharType="separate"/>
        </w:r>
        <w:r w:rsidR="00615ABF">
          <w:rPr>
            <w:noProof/>
            <w:webHidden/>
          </w:rPr>
          <w:t>21</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39" w:history="1">
        <w:r w:rsidR="00615ABF" w:rsidRPr="00922ED5">
          <w:rPr>
            <w:rStyle w:val="Hyperlink"/>
            <w:noProof/>
            <w:lang w:eastAsia="x-none"/>
          </w:rPr>
          <w:t>1.3.1. Сценарии за климата</w:t>
        </w:r>
        <w:r w:rsidR="00615ABF">
          <w:rPr>
            <w:noProof/>
            <w:webHidden/>
          </w:rPr>
          <w:tab/>
        </w:r>
        <w:r w:rsidR="00615ABF">
          <w:rPr>
            <w:noProof/>
            <w:webHidden/>
          </w:rPr>
          <w:fldChar w:fldCharType="begin"/>
        </w:r>
        <w:r w:rsidR="00615ABF">
          <w:rPr>
            <w:noProof/>
            <w:webHidden/>
          </w:rPr>
          <w:instrText xml:space="preserve"> PAGEREF _Toc529276539 \h </w:instrText>
        </w:r>
        <w:r w:rsidR="00615ABF">
          <w:rPr>
            <w:noProof/>
            <w:webHidden/>
          </w:rPr>
        </w:r>
        <w:r w:rsidR="00615ABF">
          <w:rPr>
            <w:noProof/>
            <w:webHidden/>
          </w:rPr>
          <w:fldChar w:fldCharType="separate"/>
        </w:r>
        <w:r w:rsidR="00615ABF">
          <w:rPr>
            <w:noProof/>
            <w:webHidden/>
          </w:rPr>
          <w:t>21</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40" w:history="1">
        <w:r w:rsidR="00615ABF" w:rsidRPr="00922ED5">
          <w:rPr>
            <w:rStyle w:val="Hyperlink"/>
            <w:noProof/>
            <w:lang w:eastAsia="x-none"/>
          </w:rPr>
          <w:t>1.3.2. Социално-икономически фактори</w:t>
        </w:r>
        <w:r w:rsidR="00615ABF">
          <w:rPr>
            <w:noProof/>
            <w:webHidden/>
          </w:rPr>
          <w:tab/>
        </w:r>
        <w:r w:rsidR="00615ABF">
          <w:rPr>
            <w:noProof/>
            <w:webHidden/>
          </w:rPr>
          <w:fldChar w:fldCharType="begin"/>
        </w:r>
        <w:r w:rsidR="00615ABF">
          <w:rPr>
            <w:noProof/>
            <w:webHidden/>
          </w:rPr>
          <w:instrText xml:space="preserve"> PAGEREF _Toc529276540 \h </w:instrText>
        </w:r>
        <w:r w:rsidR="00615ABF">
          <w:rPr>
            <w:noProof/>
            <w:webHidden/>
          </w:rPr>
        </w:r>
        <w:r w:rsidR="00615ABF">
          <w:rPr>
            <w:noProof/>
            <w:webHidden/>
          </w:rPr>
          <w:fldChar w:fldCharType="separate"/>
        </w:r>
        <w:r w:rsidR="00615ABF">
          <w:rPr>
            <w:noProof/>
            <w:webHidden/>
          </w:rPr>
          <w:t>25</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41" w:history="1">
        <w:r w:rsidR="00615ABF" w:rsidRPr="00922ED5">
          <w:rPr>
            <w:rStyle w:val="Hyperlink"/>
            <w:noProof/>
            <w:lang w:eastAsia="x-none"/>
          </w:rPr>
          <w:t xml:space="preserve">1.3.3. </w:t>
        </w:r>
        <w:r w:rsidR="00615ABF">
          <w:rPr>
            <w:rFonts w:asciiTheme="minorHAnsi" w:eastAsiaTheme="minorEastAsia" w:hAnsiTheme="minorHAnsi" w:cstheme="minorBidi"/>
            <w:noProof/>
          </w:rPr>
          <w:tab/>
        </w:r>
        <w:r w:rsidR="00615ABF" w:rsidRPr="00922ED5">
          <w:rPr>
            <w:rStyle w:val="Hyperlink"/>
            <w:noProof/>
            <w:lang w:eastAsia="x-none"/>
          </w:rPr>
          <w:t>Влияние на изменението на климата върху селскостопанската производителност</w:t>
        </w:r>
        <w:r w:rsidR="00615ABF">
          <w:rPr>
            <w:noProof/>
            <w:webHidden/>
          </w:rPr>
          <w:tab/>
        </w:r>
        <w:r w:rsidR="00615ABF">
          <w:rPr>
            <w:noProof/>
            <w:webHidden/>
          </w:rPr>
          <w:tab/>
        </w:r>
        <w:r w:rsidR="00615ABF">
          <w:rPr>
            <w:noProof/>
            <w:webHidden/>
          </w:rPr>
          <w:tab/>
        </w:r>
        <w:r w:rsidR="00615ABF">
          <w:rPr>
            <w:noProof/>
            <w:webHidden/>
          </w:rPr>
          <w:fldChar w:fldCharType="begin"/>
        </w:r>
        <w:r w:rsidR="00615ABF">
          <w:rPr>
            <w:noProof/>
            <w:webHidden/>
          </w:rPr>
          <w:instrText xml:space="preserve"> PAGEREF _Toc529276541 \h </w:instrText>
        </w:r>
        <w:r w:rsidR="00615ABF">
          <w:rPr>
            <w:noProof/>
            <w:webHidden/>
          </w:rPr>
        </w:r>
        <w:r w:rsidR="00615ABF">
          <w:rPr>
            <w:noProof/>
            <w:webHidden/>
          </w:rPr>
          <w:fldChar w:fldCharType="separate"/>
        </w:r>
        <w:r w:rsidR="00615ABF">
          <w:rPr>
            <w:noProof/>
            <w:webHidden/>
          </w:rPr>
          <w:t>27</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42" w:history="1">
        <w:r w:rsidR="00615ABF" w:rsidRPr="00922ED5">
          <w:rPr>
            <w:rStyle w:val="Hyperlink"/>
            <w:noProof/>
            <w:lang w:eastAsia="x-none"/>
          </w:rPr>
          <w:t>1.3.4. Въздействие на изменението на климата върху животновъдството</w:t>
        </w:r>
        <w:r w:rsidR="00615ABF">
          <w:rPr>
            <w:noProof/>
            <w:webHidden/>
          </w:rPr>
          <w:tab/>
        </w:r>
        <w:r w:rsidR="00615ABF">
          <w:rPr>
            <w:noProof/>
            <w:webHidden/>
          </w:rPr>
          <w:fldChar w:fldCharType="begin"/>
        </w:r>
        <w:r w:rsidR="00615ABF">
          <w:rPr>
            <w:noProof/>
            <w:webHidden/>
          </w:rPr>
          <w:instrText xml:space="preserve"> PAGEREF _Toc529276542 \h </w:instrText>
        </w:r>
        <w:r w:rsidR="00615ABF">
          <w:rPr>
            <w:noProof/>
            <w:webHidden/>
          </w:rPr>
        </w:r>
        <w:r w:rsidR="00615ABF">
          <w:rPr>
            <w:noProof/>
            <w:webHidden/>
          </w:rPr>
          <w:fldChar w:fldCharType="separate"/>
        </w:r>
        <w:r w:rsidR="00615ABF">
          <w:rPr>
            <w:noProof/>
            <w:webHidden/>
          </w:rPr>
          <w:t>30</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43" w:history="1">
        <w:r w:rsidR="00615ABF" w:rsidRPr="00922ED5">
          <w:rPr>
            <w:rStyle w:val="Hyperlink"/>
            <w:noProof/>
            <w:lang w:eastAsia="x-none"/>
          </w:rPr>
          <w:t>1.3.5. Повишен риск от вредители, болести и плевели</w:t>
        </w:r>
        <w:r w:rsidR="00615ABF">
          <w:rPr>
            <w:noProof/>
            <w:webHidden/>
          </w:rPr>
          <w:tab/>
        </w:r>
        <w:r w:rsidR="00615ABF">
          <w:rPr>
            <w:noProof/>
            <w:webHidden/>
          </w:rPr>
          <w:fldChar w:fldCharType="begin"/>
        </w:r>
        <w:r w:rsidR="00615ABF">
          <w:rPr>
            <w:noProof/>
            <w:webHidden/>
          </w:rPr>
          <w:instrText xml:space="preserve"> PAGEREF _Toc529276543 \h </w:instrText>
        </w:r>
        <w:r w:rsidR="00615ABF">
          <w:rPr>
            <w:noProof/>
            <w:webHidden/>
          </w:rPr>
        </w:r>
        <w:r w:rsidR="00615ABF">
          <w:rPr>
            <w:noProof/>
            <w:webHidden/>
          </w:rPr>
          <w:fldChar w:fldCharType="separate"/>
        </w:r>
        <w:r w:rsidR="00615ABF">
          <w:rPr>
            <w:noProof/>
            <w:webHidden/>
          </w:rPr>
          <w:t>31</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44" w:history="1">
        <w:r w:rsidR="00615ABF" w:rsidRPr="00922ED5">
          <w:rPr>
            <w:rStyle w:val="Hyperlink"/>
            <w:noProof/>
            <w:lang w:eastAsia="x-none"/>
          </w:rPr>
          <w:t>1.3.6. Въздействие върху природните ресурси</w:t>
        </w:r>
        <w:r w:rsidR="00615ABF">
          <w:rPr>
            <w:noProof/>
            <w:webHidden/>
          </w:rPr>
          <w:tab/>
        </w:r>
        <w:r w:rsidR="00615ABF">
          <w:rPr>
            <w:noProof/>
            <w:webHidden/>
          </w:rPr>
          <w:fldChar w:fldCharType="begin"/>
        </w:r>
        <w:r w:rsidR="00615ABF">
          <w:rPr>
            <w:noProof/>
            <w:webHidden/>
          </w:rPr>
          <w:instrText xml:space="preserve"> PAGEREF _Toc529276544 \h </w:instrText>
        </w:r>
        <w:r w:rsidR="00615ABF">
          <w:rPr>
            <w:noProof/>
            <w:webHidden/>
          </w:rPr>
        </w:r>
        <w:r w:rsidR="00615ABF">
          <w:rPr>
            <w:noProof/>
            <w:webHidden/>
          </w:rPr>
          <w:fldChar w:fldCharType="separate"/>
        </w:r>
        <w:r w:rsidR="00615ABF">
          <w:rPr>
            <w:noProof/>
            <w:webHidden/>
          </w:rPr>
          <w:t>32</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45" w:history="1">
        <w:r w:rsidR="00615ABF" w:rsidRPr="00922ED5">
          <w:rPr>
            <w:rStyle w:val="Hyperlink"/>
            <w:noProof/>
            <w:lang w:eastAsia="x-none"/>
          </w:rPr>
          <w:t xml:space="preserve">1.4. </w:t>
        </w:r>
        <w:r w:rsidR="00615ABF">
          <w:rPr>
            <w:rFonts w:asciiTheme="minorHAnsi" w:eastAsiaTheme="minorEastAsia" w:hAnsiTheme="minorHAnsi" w:cstheme="minorBidi"/>
            <w:noProof/>
          </w:rPr>
          <w:tab/>
        </w:r>
        <w:r w:rsidR="00615ABF" w:rsidRPr="00922ED5">
          <w:rPr>
            <w:rStyle w:val="Hyperlink"/>
            <w:noProof/>
            <w:lang w:eastAsia="x-none"/>
          </w:rPr>
          <w:t>Заключения</w:t>
        </w:r>
        <w:r w:rsidR="00615ABF">
          <w:rPr>
            <w:noProof/>
            <w:webHidden/>
          </w:rPr>
          <w:tab/>
        </w:r>
        <w:r w:rsidR="00615ABF">
          <w:rPr>
            <w:noProof/>
            <w:webHidden/>
          </w:rPr>
          <w:fldChar w:fldCharType="begin"/>
        </w:r>
        <w:r w:rsidR="00615ABF">
          <w:rPr>
            <w:noProof/>
            <w:webHidden/>
          </w:rPr>
          <w:instrText xml:space="preserve"> PAGEREF _Toc529276545 \h </w:instrText>
        </w:r>
        <w:r w:rsidR="00615ABF">
          <w:rPr>
            <w:noProof/>
            <w:webHidden/>
          </w:rPr>
        </w:r>
        <w:r w:rsidR="00615ABF">
          <w:rPr>
            <w:noProof/>
            <w:webHidden/>
          </w:rPr>
          <w:fldChar w:fldCharType="separate"/>
        </w:r>
        <w:r w:rsidR="00615ABF">
          <w:rPr>
            <w:noProof/>
            <w:webHidden/>
          </w:rPr>
          <w:t>36</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46" w:history="1">
        <w:r w:rsidR="00615ABF" w:rsidRPr="00922ED5">
          <w:rPr>
            <w:rStyle w:val="Hyperlink"/>
            <w:noProof/>
          </w:rPr>
          <w:t>Глава 2. Базово състояние – контекст на прилаганите политики</w:t>
        </w:r>
        <w:r w:rsidR="00615ABF">
          <w:rPr>
            <w:noProof/>
            <w:webHidden/>
          </w:rPr>
          <w:tab/>
        </w:r>
        <w:r w:rsidR="00615ABF">
          <w:rPr>
            <w:noProof/>
            <w:webHidden/>
          </w:rPr>
          <w:fldChar w:fldCharType="begin"/>
        </w:r>
        <w:r w:rsidR="00615ABF">
          <w:rPr>
            <w:noProof/>
            <w:webHidden/>
          </w:rPr>
          <w:instrText xml:space="preserve"> PAGEREF _Toc529276546 \h </w:instrText>
        </w:r>
        <w:r w:rsidR="00615ABF">
          <w:rPr>
            <w:noProof/>
            <w:webHidden/>
          </w:rPr>
        </w:r>
        <w:r w:rsidR="00615ABF">
          <w:rPr>
            <w:noProof/>
            <w:webHidden/>
          </w:rPr>
          <w:fldChar w:fldCharType="separate"/>
        </w:r>
        <w:r w:rsidR="00615ABF">
          <w:rPr>
            <w:noProof/>
            <w:webHidden/>
          </w:rPr>
          <w:t>37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47" w:history="1">
        <w:r w:rsidR="00615ABF" w:rsidRPr="00922ED5">
          <w:rPr>
            <w:rStyle w:val="Hyperlink"/>
            <w:noProof/>
            <w:lang w:eastAsia="x-none"/>
          </w:rPr>
          <w:t xml:space="preserve">2.1. </w:t>
        </w:r>
        <w:r w:rsidR="00615ABF">
          <w:rPr>
            <w:rFonts w:asciiTheme="minorHAnsi" w:eastAsiaTheme="minorEastAsia" w:hAnsiTheme="minorHAnsi" w:cstheme="minorBidi"/>
            <w:noProof/>
          </w:rPr>
          <w:tab/>
        </w:r>
        <w:r w:rsidR="00615ABF" w:rsidRPr="00922ED5">
          <w:rPr>
            <w:rStyle w:val="Hyperlink"/>
            <w:noProof/>
            <w:lang w:eastAsia="x-none"/>
          </w:rPr>
          <w:t>Ниво на осведоменост, разбиране за бъдещи последствия от изменението на климата, пропуски в знанията в сектора</w:t>
        </w:r>
        <w:r w:rsidR="00615ABF">
          <w:rPr>
            <w:noProof/>
            <w:webHidden/>
          </w:rPr>
          <w:tab/>
        </w:r>
        <w:r w:rsidR="00615ABF">
          <w:rPr>
            <w:noProof/>
            <w:webHidden/>
          </w:rPr>
          <w:fldChar w:fldCharType="begin"/>
        </w:r>
        <w:r w:rsidR="00615ABF">
          <w:rPr>
            <w:noProof/>
            <w:webHidden/>
          </w:rPr>
          <w:instrText xml:space="preserve"> PAGEREF _Toc529276547 \h </w:instrText>
        </w:r>
        <w:r w:rsidR="00615ABF">
          <w:rPr>
            <w:noProof/>
            <w:webHidden/>
          </w:rPr>
        </w:r>
        <w:r w:rsidR="00615ABF">
          <w:rPr>
            <w:noProof/>
            <w:webHidden/>
          </w:rPr>
          <w:fldChar w:fldCharType="separate"/>
        </w:r>
        <w:r w:rsidR="00615ABF">
          <w:rPr>
            <w:noProof/>
            <w:webHidden/>
          </w:rPr>
          <w:t>37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48" w:history="1">
        <w:r w:rsidR="00615ABF" w:rsidRPr="00922ED5">
          <w:rPr>
            <w:rStyle w:val="Hyperlink"/>
            <w:noProof/>
            <w:lang w:eastAsia="x-none"/>
          </w:rPr>
          <w:t xml:space="preserve">2.2. </w:t>
        </w:r>
        <w:r w:rsidR="00615ABF">
          <w:rPr>
            <w:rFonts w:asciiTheme="minorHAnsi" w:eastAsiaTheme="minorEastAsia" w:hAnsiTheme="minorHAnsi" w:cstheme="minorBidi"/>
            <w:noProof/>
          </w:rPr>
          <w:tab/>
        </w:r>
        <w:r w:rsidR="00615ABF" w:rsidRPr="00922ED5">
          <w:rPr>
            <w:rStyle w:val="Hyperlink"/>
            <w:noProof/>
            <w:lang w:eastAsia="x-none"/>
          </w:rPr>
          <w:t>Опит с адаптация към изменението на климата в селскостопанския сектор в други държави от ЕС</w:t>
        </w:r>
        <w:r w:rsidR="00615ABF">
          <w:rPr>
            <w:noProof/>
            <w:webHidden/>
          </w:rPr>
          <w:tab/>
        </w:r>
        <w:r w:rsidR="00615ABF">
          <w:rPr>
            <w:noProof/>
            <w:webHidden/>
          </w:rPr>
          <w:fldChar w:fldCharType="begin"/>
        </w:r>
        <w:r w:rsidR="00615ABF">
          <w:rPr>
            <w:noProof/>
            <w:webHidden/>
          </w:rPr>
          <w:instrText xml:space="preserve"> PAGEREF _Toc529276548 \h </w:instrText>
        </w:r>
        <w:r w:rsidR="00615ABF">
          <w:rPr>
            <w:noProof/>
            <w:webHidden/>
          </w:rPr>
        </w:r>
        <w:r w:rsidR="00615ABF">
          <w:rPr>
            <w:noProof/>
            <w:webHidden/>
          </w:rPr>
          <w:fldChar w:fldCharType="separate"/>
        </w:r>
        <w:r w:rsidR="00615ABF">
          <w:rPr>
            <w:noProof/>
            <w:webHidden/>
          </w:rPr>
          <w:t>38</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49" w:history="1">
        <w:r w:rsidR="00615ABF" w:rsidRPr="00922ED5">
          <w:rPr>
            <w:rStyle w:val="Hyperlink"/>
            <w:noProof/>
            <w:lang w:eastAsia="x-none"/>
          </w:rPr>
          <w:t xml:space="preserve">2.3. </w:t>
        </w:r>
        <w:r w:rsidR="00615ABF">
          <w:rPr>
            <w:rFonts w:asciiTheme="minorHAnsi" w:eastAsiaTheme="minorEastAsia" w:hAnsiTheme="minorHAnsi" w:cstheme="minorBidi"/>
            <w:noProof/>
          </w:rPr>
          <w:tab/>
        </w:r>
        <w:r w:rsidR="00615ABF" w:rsidRPr="00922ED5">
          <w:rPr>
            <w:rStyle w:val="Hyperlink"/>
            <w:noProof/>
            <w:lang w:eastAsia="x-none"/>
          </w:rPr>
          <w:t>Правна рамка и политики на ЕС в секторите селско стопанство и рибарство</w:t>
        </w:r>
        <w:r w:rsidR="00615ABF">
          <w:rPr>
            <w:noProof/>
            <w:webHidden/>
          </w:rPr>
          <w:tab/>
        </w:r>
        <w:r w:rsidR="00615ABF">
          <w:rPr>
            <w:noProof/>
            <w:webHidden/>
          </w:rPr>
          <w:fldChar w:fldCharType="begin"/>
        </w:r>
        <w:r w:rsidR="00615ABF">
          <w:rPr>
            <w:noProof/>
            <w:webHidden/>
          </w:rPr>
          <w:instrText xml:space="preserve"> PAGEREF _Toc529276549 \h </w:instrText>
        </w:r>
        <w:r w:rsidR="00615ABF">
          <w:rPr>
            <w:noProof/>
            <w:webHidden/>
          </w:rPr>
        </w:r>
        <w:r w:rsidR="00615ABF">
          <w:rPr>
            <w:noProof/>
            <w:webHidden/>
          </w:rPr>
          <w:fldChar w:fldCharType="separate"/>
        </w:r>
        <w:r w:rsidR="00615ABF">
          <w:rPr>
            <w:noProof/>
            <w:webHidden/>
          </w:rPr>
          <w:t>41</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0" w:history="1">
        <w:r w:rsidR="00615ABF" w:rsidRPr="00922ED5">
          <w:rPr>
            <w:rStyle w:val="Hyperlink"/>
            <w:noProof/>
            <w:lang w:eastAsia="x-none"/>
          </w:rPr>
          <w:t xml:space="preserve">2.4. </w:t>
        </w:r>
        <w:r w:rsidR="00615ABF">
          <w:rPr>
            <w:rFonts w:asciiTheme="minorHAnsi" w:eastAsiaTheme="minorEastAsia" w:hAnsiTheme="minorHAnsi" w:cstheme="minorBidi"/>
            <w:noProof/>
          </w:rPr>
          <w:tab/>
        </w:r>
        <w:r w:rsidR="00615ABF" w:rsidRPr="00922ED5">
          <w:rPr>
            <w:rStyle w:val="Hyperlink"/>
            <w:noProof/>
            <w:lang w:eastAsia="x-none"/>
          </w:rPr>
          <w:t>Правна рамка и политики на България за адаптация към климатичните промени в селскостопанския сектор</w:t>
        </w:r>
        <w:r w:rsidR="00615ABF">
          <w:rPr>
            <w:noProof/>
            <w:webHidden/>
          </w:rPr>
          <w:tab/>
        </w:r>
        <w:r w:rsidR="00615ABF">
          <w:rPr>
            <w:noProof/>
            <w:webHidden/>
          </w:rPr>
          <w:fldChar w:fldCharType="begin"/>
        </w:r>
        <w:r w:rsidR="00615ABF">
          <w:rPr>
            <w:noProof/>
            <w:webHidden/>
          </w:rPr>
          <w:instrText xml:space="preserve"> PAGEREF _Toc529276550 \h </w:instrText>
        </w:r>
        <w:r w:rsidR="00615ABF">
          <w:rPr>
            <w:noProof/>
            <w:webHidden/>
          </w:rPr>
        </w:r>
        <w:r w:rsidR="00615ABF">
          <w:rPr>
            <w:noProof/>
            <w:webHidden/>
          </w:rPr>
          <w:fldChar w:fldCharType="separate"/>
        </w:r>
        <w:r w:rsidR="00615ABF">
          <w:rPr>
            <w:noProof/>
            <w:webHidden/>
          </w:rPr>
          <w:t>44</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1" w:history="1">
        <w:r w:rsidR="00615ABF" w:rsidRPr="00922ED5">
          <w:rPr>
            <w:rStyle w:val="Hyperlink"/>
            <w:noProof/>
            <w:lang w:eastAsia="x-none"/>
          </w:rPr>
          <w:t xml:space="preserve">2.5. </w:t>
        </w:r>
        <w:r w:rsidR="00615ABF">
          <w:rPr>
            <w:rFonts w:asciiTheme="minorHAnsi" w:eastAsiaTheme="minorEastAsia" w:hAnsiTheme="minorHAnsi" w:cstheme="minorBidi"/>
            <w:noProof/>
          </w:rPr>
          <w:tab/>
        </w:r>
        <w:r w:rsidR="00615ABF" w:rsidRPr="00922ED5">
          <w:rPr>
            <w:rStyle w:val="Hyperlink"/>
            <w:noProof/>
            <w:lang w:eastAsia="x-none"/>
          </w:rPr>
          <w:t>Институционална рамка и общност на заинтересованите страни в България</w:t>
        </w:r>
        <w:r w:rsidR="00615ABF">
          <w:rPr>
            <w:noProof/>
            <w:webHidden/>
          </w:rPr>
          <w:tab/>
        </w:r>
        <w:r w:rsidR="00615ABF">
          <w:rPr>
            <w:noProof/>
            <w:webHidden/>
          </w:rPr>
          <w:fldChar w:fldCharType="begin"/>
        </w:r>
        <w:r w:rsidR="00615ABF">
          <w:rPr>
            <w:noProof/>
            <w:webHidden/>
          </w:rPr>
          <w:instrText xml:space="preserve"> PAGEREF _Toc529276551 \h </w:instrText>
        </w:r>
        <w:r w:rsidR="00615ABF">
          <w:rPr>
            <w:noProof/>
            <w:webHidden/>
          </w:rPr>
        </w:r>
        <w:r w:rsidR="00615ABF">
          <w:rPr>
            <w:noProof/>
            <w:webHidden/>
          </w:rPr>
          <w:fldChar w:fldCharType="separate"/>
        </w:r>
        <w:r w:rsidR="00615ABF">
          <w:rPr>
            <w:noProof/>
            <w:webHidden/>
          </w:rPr>
          <w:t>51</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2" w:history="1">
        <w:r w:rsidR="00615ABF" w:rsidRPr="00922ED5">
          <w:rPr>
            <w:rStyle w:val="Hyperlink"/>
            <w:noProof/>
            <w:lang w:eastAsia="x-none"/>
          </w:rPr>
          <w:t xml:space="preserve">2.6. </w:t>
        </w:r>
        <w:r w:rsidR="00615ABF">
          <w:rPr>
            <w:rFonts w:asciiTheme="minorHAnsi" w:eastAsiaTheme="minorEastAsia" w:hAnsiTheme="minorHAnsi" w:cstheme="minorBidi"/>
            <w:noProof/>
          </w:rPr>
          <w:tab/>
        </w:r>
        <w:r w:rsidR="00615ABF" w:rsidRPr="00922ED5">
          <w:rPr>
            <w:rStyle w:val="Hyperlink"/>
            <w:noProof/>
            <w:lang w:eastAsia="x-none"/>
          </w:rPr>
          <w:t>Финансови и човешки ресурси в България</w:t>
        </w:r>
        <w:r w:rsidR="00615ABF">
          <w:rPr>
            <w:noProof/>
            <w:webHidden/>
          </w:rPr>
          <w:tab/>
        </w:r>
        <w:r w:rsidR="00615ABF">
          <w:rPr>
            <w:noProof/>
            <w:webHidden/>
          </w:rPr>
          <w:fldChar w:fldCharType="begin"/>
        </w:r>
        <w:r w:rsidR="00615ABF">
          <w:rPr>
            <w:noProof/>
            <w:webHidden/>
          </w:rPr>
          <w:instrText xml:space="preserve"> PAGEREF _Toc529276552 \h </w:instrText>
        </w:r>
        <w:r w:rsidR="00615ABF">
          <w:rPr>
            <w:noProof/>
            <w:webHidden/>
          </w:rPr>
        </w:r>
        <w:r w:rsidR="00615ABF">
          <w:rPr>
            <w:noProof/>
            <w:webHidden/>
          </w:rPr>
          <w:fldChar w:fldCharType="separate"/>
        </w:r>
        <w:r w:rsidR="00615ABF">
          <w:rPr>
            <w:noProof/>
            <w:webHidden/>
          </w:rPr>
          <w:t>54</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53" w:history="1">
        <w:r w:rsidR="00615ABF" w:rsidRPr="00922ED5">
          <w:rPr>
            <w:rStyle w:val="Hyperlink"/>
            <w:noProof/>
            <w:lang w:eastAsia="x-none"/>
          </w:rPr>
          <w:t>2.6.1. Финансови ресурси на ЕС</w:t>
        </w:r>
        <w:r w:rsidR="00615ABF">
          <w:rPr>
            <w:noProof/>
            <w:webHidden/>
          </w:rPr>
          <w:tab/>
        </w:r>
        <w:r w:rsidR="00615ABF">
          <w:rPr>
            <w:noProof/>
            <w:webHidden/>
          </w:rPr>
          <w:fldChar w:fldCharType="begin"/>
        </w:r>
        <w:r w:rsidR="00615ABF">
          <w:rPr>
            <w:noProof/>
            <w:webHidden/>
          </w:rPr>
          <w:instrText xml:space="preserve"> PAGEREF _Toc529276553 \h </w:instrText>
        </w:r>
        <w:r w:rsidR="00615ABF">
          <w:rPr>
            <w:noProof/>
            <w:webHidden/>
          </w:rPr>
        </w:r>
        <w:r w:rsidR="00615ABF">
          <w:rPr>
            <w:noProof/>
            <w:webHidden/>
          </w:rPr>
          <w:fldChar w:fldCharType="separate"/>
        </w:r>
        <w:r w:rsidR="00615ABF">
          <w:rPr>
            <w:noProof/>
            <w:webHidden/>
          </w:rPr>
          <w:t>54</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54" w:history="1">
        <w:r w:rsidR="00615ABF" w:rsidRPr="00922ED5">
          <w:rPr>
            <w:rStyle w:val="Hyperlink"/>
            <w:noProof/>
            <w:lang w:eastAsia="x-none"/>
          </w:rPr>
          <w:t>2.6.2. Бюджетни финансови ресурси</w:t>
        </w:r>
        <w:r w:rsidR="00615ABF">
          <w:rPr>
            <w:noProof/>
            <w:webHidden/>
          </w:rPr>
          <w:tab/>
        </w:r>
        <w:r w:rsidR="00615ABF">
          <w:rPr>
            <w:noProof/>
            <w:webHidden/>
          </w:rPr>
          <w:fldChar w:fldCharType="begin"/>
        </w:r>
        <w:r w:rsidR="00615ABF">
          <w:rPr>
            <w:noProof/>
            <w:webHidden/>
          </w:rPr>
          <w:instrText xml:space="preserve"> PAGEREF _Toc529276554 \h </w:instrText>
        </w:r>
        <w:r w:rsidR="00615ABF">
          <w:rPr>
            <w:noProof/>
            <w:webHidden/>
          </w:rPr>
        </w:r>
        <w:r w:rsidR="00615ABF">
          <w:rPr>
            <w:noProof/>
            <w:webHidden/>
          </w:rPr>
          <w:fldChar w:fldCharType="separate"/>
        </w:r>
        <w:r w:rsidR="00615ABF">
          <w:rPr>
            <w:noProof/>
            <w:webHidden/>
          </w:rPr>
          <w:t>56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55" w:history="1">
        <w:r w:rsidR="00615ABF" w:rsidRPr="00922ED5">
          <w:rPr>
            <w:rStyle w:val="Hyperlink"/>
            <w:noProof/>
            <w:lang w:eastAsia="x-none"/>
          </w:rPr>
          <w:t>2.6.3. Човешки ресурси</w:t>
        </w:r>
        <w:r w:rsidR="00615ABF">
          <w:rPr>
            <w:noProof/>
            <w:webHidden/>
          </w:rPr>
          <w:tab/>
        </w:r>
        <w:r w:rsidR="00615ABF">
          <w:rPr>
            <w:noProof/>
            <w:webHidden/>
          </w:rPr>
          <w:fldChar w:fldCharType="begin"/>
        </w:r>
        <w:r w:rsidR="00615ABF">
          <w:rPr>
            <w:noProof/>
            <w:webHidden/>
          </w:rPr>
          <w:instrText xml:space="preserve"> PAGEREF _Toc529276555 \h </w:instrText>
        </w:r>
        <w:r w:rsidR="00615ABF">
          <w:rPr>
            <w:noProof/>
            <w:webHidden/>
          </w:rPr>
        </w:r>
        <w:r w:rsidR="00615ABF">
          <w:rPr>
            <w:noProof/>
            <w:webHidden/>
          </w:rPr>
          <w:fldChar w:fldCharType="separate"/>
        </w:r>
        <w:r w:rsidR="00615ABF">
          <w:rPr>
            <w:noProof/>
            <w:webHidden/>
          </w:rPr>
          <w:t>57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6" w:history="1">
        <w:r w:rsidR="00615ABF" w:rsidRPr="00922ED5">
          <w:rPr>
            <w:rStyle w:val="Hyperlink"/>
            <w:noProof/>
            <w:lang w:eastAsia="x-none"/>
          </w:rPr>
          <w:t xml:space="preserve">2.7. </w:t>
        </w:r>
        <w:r w:rsidR="00615ABF">
          <w:rPr>
            <w:rFonts w:asciiTheme="minorHAnsi" w:eastAsiaTheme="minorEastAsia" w:hAnsiTheme="minorHAnsi" w:cstheme="minorBidi"/>
            <w:noProof/>
          </w:rPr>
          <w:tab/>
        </w:r>
        <w:r w:rsidR="00615ABF" w:rsidRPr="00922ED5">
          <w:rPr>
            <w:rStyle w:val="Hyperlink"/>
            <w:noProof/>
            <w:lang w:eastAsia="x-none"/>
          </w:rPr>
          <w:t>Участие на сектора в конкретно международно сътрудничество или обмен на информация по отношение на адаптацията към изменението на климата</w:t>
        </w:r>
        <w:r w:rsidR="00615ABF">
          <w:rPr>
            <w:noProof/>
            <w:webHidden/>
          </w:rPr>
          <w:tab/>
        </w:r>
        <w:r w:rsidR="00615ABF">
          <w:rPr>
            <w:noProof/>
            <w:webHidden/>
          </w:rPr>
          <w:fldChar w:fldCharType="begin"/>
        </w:r>
        <w:r w:rsidR="00615ABF">
          <w:rPr>
            <w:noProof/>
            <w:webHidden/>
          </w:rPr>
          <w:instrText xml:space="preserve"> PAGEREF _Toc529276556 \h </w:instrText>
        </w:r>
        <w:r w:rsidR="00615ABF">
          <w:rPr>
            <w:noProof/>
            <w:webHidden/>
          </w:rPr>
        </w:r>
        <w:r w:rsidR="00615ABF">
          <w:rPr>
            <w:noProof/>
            <w:webHidden/>
          </w:rPr>
          <w:fldChar w:fldCharType="separate"/>
        </w:r>
        <w:r w:rsidR="00615ABF">
          <w:rPr>
            <w:noProof/>
            <w:webHidden/>
          </w:rPr>
          <w:t>57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7" w:history="1">
        <w:r w:rsidR="00615ABF" w:rsidRPr="00922ED5">
          <w:rPr>
            <w:rStyle w:val="Hyperlink"/>
            <w:noProof/>
            <w:lang w:eastAsia="x-none"/>
          </w:rPr>
          <w:t xml:space="preserve">2.8. </w:t>
        </w:r>
        <w:r w:rsidR="00615ABF">
          <w:rPr>
            <w:rFonts w:asciiTheme="minorHAnsi" w:eastAsiaTheme="minorEastAsia" w:hAnsiTheme="minorHAnsi" w:cstheme="minorBidi"/>
            <w:noProof/>
          </w:rPr>
          <w:tab/>
        </w:r>
        <w:r w:rsidR="00615ABF" w:rsidRPr="00922ED5">
          <w:rPr>
            <w:rStyle w:val="Hyperlink"/>
            <w:noProof/>
            <w:lang w:eastAsia="x-none"/>
          </w:rPr>
          <w:t>Специфични за сектора в България действащи или предвидени мерки за (свързани с) адаптация към климатичните промени</w:t>
        </w:r>
        <w:r w:rsidR="00615ABF">
          <w:rPr>
            <w:noProof/>
            <w:webHidden/>
          </w:rPr>
          <w:tab/>
        </w:r>
        <w:r w:rsidR="00615ABF">
          <w:rPr>
            <w:noProof/>
            <w:webHidden/>
          </w:rPr>
          <w:fldChar w:fldCharType="begin"/>
        </w:r>
        <w:r w:rsidR="00615ABF">
          <w:rPr>
            <w:noProof/>
            <w:webHidden/>
          </w:rPr>
          <w:instrText xml:space="preserve"> PAGEREF _Toc529276557 \h </w:instrText>
        </w:r>
        <w:r w:rsidR="00615ABF">
          <w:rPr>
            <w:noProof/>
            <w:webHidden/>
          </w:rPr>
        </w:r>
        <w:r w:rsidR="00615ABF">
          <w:rPr>
            <w:noProof/>
            <w:webHidden/>
          </w:rPr>
          <w:fldChar w:fldCharType="separate"/>
        </w:r>
        <w:r w:rsidR="00615ABF">
          <w:rPr>
            <w:noProof/>
            <w:webHidden/>
          </w:rPr>
          <w:t>59</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8" w:history="1">
        <w:r w:rsidR="00615ABF" w:rsidRPr="00922ED5">
          <w:rPr>
            <w:rStyle w:val="Hyperlink"/>
            <w:noProof/>
            <w:lang w:eastAsia="x-none"/>
          </w:rPr>
          <w:t xml:space="preserve">2.9. </w:t>
        </w:r>
        <w:r w:rsidR="00615ABF">
          <w:rPr>
            <w:rFonts w:asciiTheme="minorHAnsi" w:eastAsiaTheme="minorEastAsia" w:hAnsiTheme="minorHAnsi" w:cstheme="minorBidi"/>
            <w:noProof/>
          </w:rPr>
          <w:tab/>
        </w:r>
        <w:r w:rsidR="00615ABF" w:rsidRPr="00922ED5">
          <w:rPr>
            <w:rStyle w:val="Hyperlink"/>
            <w:noProof/>
            <w:lang w:eastAsia="x-none"/>
          </w:rPr>
          <w:t>Пропуски и бариери, пречещи на адекватния отговор на необходимостта от дейности за АИК; Взаимовръзка със смекчаването на последиците от ИК</w:t>
        </w:r>
        <w:r w:rsidR="00615ABF">
          <w:rPr>
            <w:noProof/>
            <w:webHidden/>
          </w:rPr>
          <w:tab/>
        </w:r>
        <w:r w:rsidR="00615ABF">
          <w:rPr>
            <w:noProof/>
            <w:webHidden/>
          </w:rPr>
          <w:fldChar w:fldCharType="begin"/>
        </w:r>
        <w:r w:rsidR="00615ABF">
          <w:rPr>
            <w:noProof/>
            <w:webHidden/>
          </w:rPr>
          <w:instrText xml:space="preserve"> PAGEREF _Toc529276558 \h </w:instrText>
        </w:r>
        <w:r w:rsidR="00615ABF">
          <w:rPr>
            <w:noProof/>
            <w:webHidden/>
          </w:rPr>
        </w:r>
        <w:r w:rsidR="00615ABF">
          <w:rPr>
            <w:noProof/>
            <w:webHidden/>
          </w:rPr>
          <w:fldChar w:fldCharType="separate"/>
        </w:r>
        <w:r w:rsidR="00615ABF">
          <w:rPr>
            <w:noProof/>
            <w:webHidden/>
          </w:rPr>
          <w:t>59</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59" w:history="1">
        <w:r w:rsidR="00615ABF" w:rsidRPr="00922ED5">
          <w:rPr>
            <w:rStyle w:val="Hyperlink"/>
            <w:noProof/>
            <w:lang w:eastAsia="x-none"/>
          </w:rPr>
          <w:t xml:space="preserve">2.10. </w:t>
        </w:r>
        <w:r w:rsidR="00615ABF">
          <w:rPr>
            <w:rFonts w:asciiTheme="minorHAnsi" w:eastAsiaTheme="minorEastAsia" w:hAnsiTheme="minorHAnsi" w:cstheme="minorBidi"/>
            <w:noProof/>
          </w:rPr>
          <w:tab/>
        </w:r>
        <w:r w:rsidR="00615ABF" w:rsidRPr="00922ED5">
          <w:rPr>
            <w:rStyle w:val="Hyperlink"/>
            <w:noProof/>
            <w:lang w:eastAsia="x-none"/>
          </w:rPr>
          <w:t>Заключения</w:t>
        </w:r>
        <w:r w:rsidR="00615ABF">
          <w:rPr>
            <w:noProof/>
            <w:webHidden/>
          </w:rPr>
          <w:tab/>
        </w:r>
        <w:r w:rsidR="00615ABF">
          <w:rPr>
            <w:noProof/>
            <w:webHidden/>
          </w:rPr>
          <w:fldChar w:fldCharType="begin"/>
        </w:r>
        <w:r w:rsidR="00615ABF">
          <w:rPr>
            <w:noProof/>
            <w:webHidden/>
          </w:rPr>
          <w:instrText xml:space="preserve"> PAGEREF _Toc529276559 \h </w:instrText>
        </w:r>
        <w:r w:rsidR="00615ABF">
          <w:rPr>
            <w:noProof/>
            <w:webHidden/>
          </w:rPr>
        </w:r>
        <w:r w:rsidR="00615ABF">
          <w:rPr>
            <w:noProof/>
            <w:webHidden/>
          </w:rPr>
          <w:fldChar w:fldCharType="separate"/>
        </w:r>
        <w:r w:rsidR="00615ABF">
          <w:rPr>
            <w:noProof/>
            <w:webHidden/>
          </w:rPr>
          <w:t>61</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60" w:history="1">
        <w:r w:rsidR="00615ABF" w:rsidRPr="00922ED5">
          <w:rPr>
            <w:rStyle w:val="Hyperlink"/>
            <w:noProof/>
          </w:rPr>
          <w:t>Глава 3. Възможности за адаптация</w:t>
        </w:r>
        <w:r w:rsidR="00615ABF">
          <w:rPr>
            <w:noProof/>
            <w:webHidden/>
          </w:rPr>
          <w:tab/>
        </w:r>
        <w:r w:rsidR="00615ABF">
          <w:rPr>
            <w:noProof/>
            <w:webHidden/>
          </w:rPr>
          <w:fldChar w:fldCharType="begin"/>
        </w:r>
        <w:r w:rsidR="00615ABF">
          <w:rPr>
            <w:noProof/>
            <w:webHidden/>
          </w:rPr>
          <w:instrText xml:space="preserve"> PAGEREF _Toc529276560 \h </w:instrText>
        </w:r>
        <w:r w:rsidR="00615ABF">
          <w:rPr>
            <w:noProof/>
            <w:webHidden/>
          </w:rPr>
        </w:r>
        <w:r w:rsidR="00615ABF">
          <w:rPr>
            <w:noProof/>
            <w:webHidden/>
          </w:rPr>
          <w:fldChar w:fldCharType="separate"/>
        </w:r>
        <w:r w:rsidR="00615ABF">
          <w:rPr>
            <w:noProof/>
            <w:webHidden/>
          </w:rPr>
          <w:t>62</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61" w:history="1">
        <w:r w:rsidR="00615ABF" w:rsidRPr="00922ED5">
          <w:rPr>
            <w:rStyle w:val="Hyperlink"/>
            <w:noProof/>
            <w:lang w:eastAsia="x-none"/>
          </w:rPr>
          <w:t xml:space="preserve">3.1. </w:t>
        </w:r>
        <w:r w:rsidR="00615ABF">
          <w:rPr>
            <w:rFonts w:asciiTheme="minorHAnsi" w:eastAsiaTheme="minorEastAsia" w:hAnsiTheme="minorHAnsi" w:cstheme="minorBidi"/>
            <w:noProof/>
          </w:rPr>
          <w:tab/>
        </w:r>
        <w:r w:rsidR="00615ABF" w:rsidRPr="00922ED5">
          <w:rPr>
            <w:rStyle w:val="Hyperlink"/>
            <w:noProof/>
            <w:lang w:eastAsia="x-none"/>
          </w:rPr>
          <w:t>Идентифицирани възможности за адаптация</w:t>
        </w:r>
        <w:r w:rsidR="00615ABF">
          <w:rPr>
            <w:noProof/>
            <w:webHidden/>
          </w:rPr>
          <w:tab/>
        </w:r>
        <w:r w:rsidR="00615ABF">
          <w:rPr>
            <w:noProof/>
            <w:webHidden/>
          </w:rPr>
          <w:fldChar w:fldCharType="begin"/>
        </w:r>
        <w:r w:rsidR="00615ABF">
          <w:rPr>
            <w:noProof/>
            <w:webHidden/>
          </w:rPr>
          <w:instrText xml:space="preserve"> PAGEREF _Toc529276561 \h </w:instrText>
        </w:r>
        <w:r w:rsidR="00615ABF">
          <w:rPr>
            <w:noProof/>
            <w:webHidden/>
          </w:rPr>
        </w:r>
        <w:r w:rsidR="00615ABF">
          <w:rPr>
            <w:noProof/>
            <w:webHidden/>
          </w:rPr>
          <w:fldChar w:fldCharType="separate"/>
        </w:r>
        <w:r w:rsidR="00615ABF">
          <w:rPr>
            <w:noProof/>
            <w:webHidden/>
          </w:rPr>
          <w:t>62</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2" w:history="1">
        <w:r w:rsidR="00615ABF" w:rsidRPr="00922ED5">
          <w:rPr>
            <w:rStyle w:val="Hyperlink"/>
            <w:noProof/>
            <w:lang w:eastAsia="x-none"/>
          </w:rPr>
          <w:t>3.1.1.</w:t>
        </w:r>
        <w:r w:rsidR="00615ABF">
          <w:rPr>
            <w:rFonts w:asciiTheme="minorHAnsi" w:eastAsiaTheme="minorEastAsia" w:hAnsiTheme="minorHAnsi" w:cstheme="minorBidi"/>
            <w:noProof/>
          </w:rPr>
          <w:tab/>
        </w:r>
        <w:r w:rsidR="00615ABF" w:rsidRPr="00922ED5">
          <w:rPr>
            <w:rStyle w:val="Hyperlink"/>
            <w:noProof/>
            <w:lang w:eastAsia="x-none"/>
          </w:rPr>
          <w:t>Възможности за АИК на селскостопанската производителност</w:t>
        </w:r>
        <w:r w:rsidR="00615ABF">
          <w:rPr>
            <w:noProof/>
            <w:webHidden/>
          </w:rPr>
          <w:tab/>
        </w:r>
        <w:r w:rsidR="00615ABF">
          <w:rPr>
            <w:noProof/>
            <w:webHidden/>
          </w:rPr>
          <w:fldChar w:fldCharType="begin"/>
        </w:r>
        <w:r w:rsidR="00615ABF">
          <w:rPr>
            <w:noProof/>
            <w:webHidden/>
          </w:rPr>
          <w:instrText xml:space="preserve"> PAGEREF _Toc529276562 \h </w:instrText>
        </w:r>
        <w:r w:rsidR="00615ABF">
          <w:rPr>
            <w:noProof/>
            <w:webHidden/>
          </w:rPr>
        </w:r>
        <w:r w:rsidR="00615ABF">
          <w:rPr>
            <w:noProof/>
            <w:webHidden/>
          </w:rPr>
          <w:fldChar w:fldCharType="separate"/>
        </w:r>
        <w:r w:rsidR="00615ABF">
          <w:rPr>
            <w:noProof/>
            <w:webHidden/>
          </w:rPr>
          <w:t>62</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3" w:history="1">
        <w:r w:rsidR="00615ABF" w:rsidRPr="00922ED5">
          <w:rPr>
            <w:rStyle w:val="Hyperlink"/>
            <w:rFonts w:eastAsia="Times New Roman"/>
            <w:noProof/>
            <w:lang w:eastAsia="x-none"/>
          </w:rPr>
          <w:t>3.1.2.</w:t>
        </w:r>
        <w:r w:rsidR="00615ABF">
          <w:rPr>
            <w:rFonts w:asciiTheme="minorHAnsi" w:eastAsiaTheme="minorEastAsia" w:hAnsiTheme="minorHAnsi" w:cstheme="minorBidi"/>
            <w:noProof/>
          </w:rPr>
          <w:tab/>
        </w:r>
        <w:r w:rsidR="00615ABF" w:rsidRPr="00922ED5">
          <w:rPr>
            <w:rStyle w:val="Hyperlink"/>
            <w:rFonts w:eastAsia="Times New Roman"/>
            <w:noProof/>
            <w:lang w:eastAsia="x-none"/>
          </w:rPr>
          <w:t>Възможности за адаптация на животновъдството</w:t>
        </w:r>
        <w:r w:rsidR="00615ABF">
          <w:rPr>
            <w:noProof/>
            <w:webHidden/>
          </w:rPr>
          <w:tab/>
        </w:r>
        <w:r w:rsidR="00615ABF">
          <w:rPr>
            <w:noProof/>
            <w:webHidden/>
          </w:rPr>
          <w:fldChar w:fldCharType="begin"/>
        </w:r>
        <w:r w:rsidR="00615ABF">
          <w:rPr>
            <w:noProof/>
            <w:webHidden/>
          </w:rPr>
          <w:instrText xml:space="preserve"> PAGEREF _Toc529276563 \h </w:instrText>
        </w:r>
        <w:r w:rsidR="00615ABF">
          <w:rPr>
            <w:noProof/>
            <w:webHidden/>
          </w:rPr>
        </w:r>
        <w:r w:rsidR="00615ABF">
          <w:rPr>
            <w:noProof/>
            <w:webHidden/>
          </w:rPr>
          <w:fldChar w:fldCharType="separate"/>
        </w:r>
        <w:r w:rsidR="00615ABF">
          <w:rPr>
            <w:noProof/>
            <w:webHidden/>
          </w:rPr>
          <w:t>63</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4" w:history="1">
        <w:r w:rsidR="00615ABF" w:rsidRPr="00922ED5">
          <w:rPr>
            <w:rStyle w:val="Hyperlink"/>
            <w:rFonts w:eastAsia="Times New Roman"/>
            <w:noProof/>
            <w:lang w:eastAsia="x-none"/>
          </w:rPr>
          <w:t>3.1.3.</w:t>
        </w:r>
        <w:r w:rsidR="00615ABF">
          <w:rPr>
            <w:rFonts w:asciiTheme="minorHAnsi" w:eastAsiaTheme="minorEastAsia" w:hAnsiTheme="minorHAnsi" w:cstheme="minorBidi"/>
            <w:noProof/>
          </w:rPr>
          <w:tab/>
        </w:r>
        <w:r w:rsidR="00615ABF" w:rsidRPr="00922ED5">
          <w:rPr>
            <w:rStyle w:val="Hyperlink"/>
            <w:rFonts w:eastAsia="Times New Roman"/>
            <w:noProof/>
            <w:lang w:eastAsia="x-none"/>
          </w:rPr>
          <w:t>Възможности за адаптация на природните ресурси</w:t>
        </w:r>
        <w:r w:rsidR="00615ABF">
          <w:rPr>
            <w:noProof/>
            <w:webHidden/>
          </w:rPr>
          <w:tab/>
        </w:r>
        <w:r w:rsidR="00615ABF">
          <w:rPr>
            <w:noProof/>
            <w:webHidden/>
          </w:rPr>
          <w:fldChar w:fldCharType="begin"/>
        </w:r>
        <w:r w:rsidR="00615ABF">
          <w:rPr>
            <w:noProof/>
            <w:webHidden/>
          </w:rPr>
          <w:instrText xml:space="preserve"> PAGEREF _Toc529276564 \h </w:instrText>
        </w:r>
        <w:r w:rsidR="00615ABF">
          <w:rPr>
            <w:noProof/>
            <w:webHidden/>
          </w:rPr>
        </w:r>
        <w:r w:rsidR="00615ABF">
          <w:rPr>
            <w:noProof/>
            <w:webHidden/>
          </w:rPr>
          <w:fldChar w:fldCharType="separate"/>
        </w:r>
        <w:r w:rsidR="00615ABF">
          <w:rPr>
            <w:noProof/>
            <w:webHidden/>
          </w:rPr>
          <w:t>64</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5" w:history="1">
        <w:r w:rsidR="00615ABF" w:rsidRPr="00922ED5">
          <w:rPr>
            <w:rStyle w:val="Hyperlink"/>
            <w:rFonts w:eastAsia="Times New Roman"/>
            <w:noProof/>
            <w:lang w:eastAsia="x-none"/>
          </w:rPr>
          <w:t>3.1.4.</w:t>
        </w:r>
        <w:r w:rsidR="00615ABF">
          <w:rPr>
            <w:rFonts w:asciiTheme="minorHAnsi" w:eastAsiaTheme="minorEastAsia" w:hAnsiTheme="minorHAnsi" w:cstheme="minorBidi"/>
            <w:noProof/>
          </w:rPr>
          <w:tab/>
        </w:r>
        <w:r w:rsidR="00615ABF" w:rsidRPr="00922ED5">
          <w:rPr>
            <w:rStyle w:val="Hyperlink"/>
            <w:rFonts w:eastAsia="Times New Roman"/>
            <w:noProof/>
            <w:lang w:eastAsia="x-none"/>
          </w:rPr>
          <w:t>Възможности за изграждане на капацитет за адаптация</w:t>
        </w:r>
        <w:r w:rsidR="00615ABF">
          <w:rPr>
            <w:noProof/>
            <w:webHidden/>
          </w:rPr>
          <w:tab/>
        </w:r>
        <w:r w:rsidR="00615ABF">
          <w:rPr>
            <w:noProof/>
            <w:webHidden/>
          </w:rPr>
          <w:fldChar w:fldCharType="begin"/>
        </w:r>
        <w:r w:rsidR="00615ABF">
          <w:rPr>
            <w:noProof/>
            <w:webHidden/>
          </w:rPr>
          <w:instrText xml:space="preserve"> PAGEREF _Toc529276565 \h </w:instrText>
        </w:r>
        <w:r w:rsidR="00615ABF">
          <w:rPr>
            <w:noProof/>
            <w:webHidden/>
          </w:rPr>
        </w:r>
        <w:r w:rsidR="00615ABF">
          <w:rPr>
            <w:noProof/>
            <w:webHidden/>
          </w:rPr>
          <w:fldChar w:fldCharType="separate"/>
        </w:r>
        <w:r w:rsidR="00615ABF">
          <w:rPr>
            <w:noProof/>
            <w:webHidden/>
          </w:rPr>
          <w:t>65</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6" w:history="1">
        <w:r w:rsidR="00615ABF" w:rsidRPr="00922ED5">
          <w:rPr>
            <w:rStyle w:val="Hyperlink"/>
            <w:rFonts w:eastAsia="Times New Roman"/>
            <w:noProof/>
            <w:lang w:eastAsia="x-none"/>
          </w:rPr>
          <w:t>3.1.5.</w:t>
        </w:r>
        <w:r w:rsidR="00615ABF">
          <w:rPr>
            <w:rFonts w:asciiTheme="minorHAnsi" w:eastAsiaTheme="minorEastAsia" w:hAnsiTheme="minorHAnsi" w:cstheme="minorBidi"/>
            <w:noProof/>
          </w:rPr>
          <w:tab/>
        </w:r>
        <w:r w:rsidR="00615ABF" w:rsidRPr="00922ED5">
          <w:rPr>
            <w:rStyle w:val="Hyperlink"/>
            <w:rFonts w:eastAsia="Times New Roman"/>
            <w:noProof/>
            <w:lang w:eastAsia="x-none"/>
          </w:rPr>
          <w:t>Възможности за подобряване на осведомеността</w:t>
        </w:r>
        <w:r w:rsidR="00615ABF">
          <w:rPr>
            <w:noProof/>
            <w:webHidden/>
          </w:rPr>
          <w:tab/>
        </w:r>
        <w:r w:rsidR="00615ABF">
          <w:rPr>
            <w:noProof/>
            <w:webHidden/>
          </w:rPr>
          <w:fldChar w:fldCharType="begin"/>
        </w:r>
        <w:r w:rsidR="00615ABF">
          <w:rPr>
            <w:noProof/>
            <w:webHidden/>
          </w:rPr>
          <w:instrText xml:space="preserve"> PAGEREF _Toc529276566 \h </w:instrText>
        </w:r>
        <w:r w:rsidR="00615ABF">
          <w:rPr>
            <w:noProof/>
            <w:webHidden/>
          </w:rPr>
        </w:r>
        <w:r w:rsidR="00615ABF">
          <w:rPr>
            <w:noProof/>
            <w:webHidden/>
          </w:rPr>
          <w:fldChar w:fldCharType="separate"/>
        </w:r>
        <w:r w:rsidR="00615ABF">
          <w:rPr>
            <w:noProof/>
            <w:webHidden/>
          </w:rPr>
          <w:t>66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7" w:history="1">
        <w:r w:rsidR="00615ABF" w:rsidRPr="00922ED5">
          <w:rPr>
            <w:rStyle w:val="Hyperlink"/>
            <w:rFonts w:eastAsia="Times New Roman"/>
            <w:noProof/>
            <w:lang w:eastAsia="x-none"/>
          </w:rPr>
          <w:t>3.1.6.</w:t>
        </w:r>
        <w:r w:rsidR="00615ABF">
          <w:rPr>
            <w:rFonts w:asciiTheme="minorHAnsi" w:eastAsiaTheme="minorEastAsia" w:hAnsiTheme="minorHAnsi" w:cstheme="minorBidi"/>
            <w:noProof/>
          </w:rPr>
          <w:tab/>
        </w:r>
        <w:r w:rsidR="00615ABF" w:rsidRPr="00922ED5">
          <w:rPr>
            <w:rStyle w:val="Hyperlink"/>
            <w:rFonts w:eastAsia="Times New Roman"/>
            <w:noProof/>
            <w:lang w:eastAsia="x-none"/>
          </w:rPr>
          <w:t>Възможности за укрепване на научните изследвания, технологичното развитие и иновациите</w:t>
        </w:r>
        <w:r w:rsidR="00615ABF">
          <w:rPr>
            <w:noProof/>
            <w:webHidden/>
          </w:rPr>
          <w:tab/>
        </w:r>
        <w:r w:rsidR="00615ABF">
          <w:rPr>
            <w:noProof/>
            <w:webHidden/>
          </w:rPr>
          <w:fldChar w:fldCharType="begin"/>
        </w:r>
        <w:r w:rsidR="00615ABF">
          <w:rPr>
            <w:noProof/>
            <w:webHidden/>
          </w:rPr>
          <w:instrText xml:space="preserve"> PAGEREF _Toc529276567 \h </w:instrText>
        </w:r>
        <w:r w:rsidR="00615ABF">
          <w:rPr>
            <w:noProof/>
            <w:webHidden/>
          </w:rPr>
        </w:r>
        <w:r w:rsidR="00615ABF">
          <w:rPr>
            <w:noProof/>
            <w:webHidden/>
          </w:rPr>
          <w:fldChar w:fldCharType="separate"/>
        </w:r>
        <w:r w:rsidR="00615ABF">
          <w:rPr>
            <w:noProof/>
            <w:webHidden/>
          </w:rPr>
          <w:t>67</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68" w:history="1">
        <w:r w:rsidR="00615ABF" w:rsidRPr="00922ED5">
          <w:rPr>
            <w:rStyle w:val="Hyperlink"/>
            <w:rFonts w:eastAsia="Times New Roman"/>
            <w:noProof/>
            <w:lang w:eastAsia="x-none"/>
          </w:rPr>
          <w:t>3.1.7.</w:t>
        </w:r>
        <w:r w:rsidR="00615ABF">
          <w:rPr>
            <w:rFonts w:asciiTheme="minorHAnsi" w:eastAsiaTheme="minorEastAsia" w:hAnsiTheme="minorHAnsi" w:cstheme="minorBidi"/>
            <w:noProof/>
          </w:rPr>
          <w:tab/>
        </w:r>
        <w:r w:rsidR="00615ABF" w:rsidRPr="00922ED5">
          <w:rPr>
            <w:rStyle w:val="Hyperlink"/>
            <w:noProof/>
            <w:lang w:eastAsia="x-none"/>
          </w:rPr>
          <w:t>Възможности за управление на риска и правна рамка</w:t>
        </w:r>
        <w:r w:rsidR="00615ABF">
          <w:rPr>
            <w:noProof/>
            <w:webHidden/>
          </w:rPr>
          <w:tab/>
        </w:r>
        <w:r w:rsidR="00615ABF">
          <w:rPr>
            <w:noProof/>
            <w:webHidden/>
          </w:rPr>
          <w:fldChar w:fldCharType="begin"/>
        </w:r>
        <w:r w:rsidR="00615ABF">
          <w:rPr>
            <w:noProof/>
            <w:webHidden/>
          </w:rPr>
          <w:instrText xml:space="preserve"> PAGEREF _Toc529276568 \h </w:instrText>
        </w:r>
        <w:r w:rsidR="00615ABF">
          <w:rPr>
            <w:noProof/>
            <w:webHidden/>
          </w:rPr>
        </w:r>
        <w:r w:rsidR="00615ABF">
          <w:rPr>
            <w:noProof/>
            <w:webHidden/>
          </w:rPr>
          <w:fldChar w:fldCharType="separate"/>
        </w:r>
        <w:r w:rsidR="00615ABF">
          <w:rPr>
            <w:noProof/>
            <w:webHidden/>
          </w:rPr>
          <w:t>69</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69" w:history="1">
        <w:r w:rsidR="00615ABF" w:rsidRPr="00922ED5">
          <w:rPr>
            <w:rStyle w:val="Hyperlink"/>
            <w:noProof/>
            <w:lang w:eastAsia="x-none"/>
          </w:rPr>
          <w:t xml:space="preserve">3.2. </w:t>
        </w:r>
        <w:r w:rsidR="00615ABF">
          <w:rPr>
            <w:rFonts w:asciiTheme="minorHAnsi" w:eastAsiaTheme="minorEastAsia" w:hAnsiTheme="minorHAnsi" w:cstheme="minorBidi"/>
            <w:noProof/>
          </w:rPr>
          <w:tab/>
        </w:r>
        <w:r w:rsidR="00615ABF" w:rsidRPr="00922ED5">
          <w:rPr>
            <w:rStyle w:val="Hyperlink"/>
            <w:noProof/>
            <w:lang w:eastAsia="x-none"/>
          </w:rPr>
          <w:t>Опит по отношение на подбора на възможности за адаптация в селскостопанския сектор в други държави от ЕС</w:t>
        </w:r>
        <w:r w:rsidR="00615ABF">
          <w:rPr>
            <w:noProof/>
            <w:webHidden/>
          </w:rPr>
          <w:tab/>
        </w:r>
        <w:r w:rsidR="00615ABF">
          <w:rPr>
            <w:noProof/>
            <w:webHidden/>
          </w:rPr>
          <w:fldChar w:fldCharType="begin"/>
        </w:r>
        <w:r w:rsidR="00615ABF">
          <w:rPr>
            <w:noProof/>
            <w:webHidden/>
          </w:rPr>
          <w:instrText xml:space="preserve"> PAGEREF _Toc529276569 \h </w:instrText>
        </w:r>
        <w:r w:rsidR="00615ABF">
          <w:rPr>
            <w:noProof/>
            <w:webHidden/>
          </w:rPr>
        </w:r>
        <w:r w:rsidR="00615ABF">
          <w:rPr>
            <w:noProof/>
            <w:webHidden/>
          </w:rPr>
          <w:fldChar w:fldCharType="separate"/>
        </w:r>
        <w:r w:rsidR="00615ABF">
          <w:rPr>
            <w:noProof/>
            <w:webHidden/>
          </w:rPr>
          <w:t>70</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70" w:history="1">
        <w:r w:rsidR="00615ABF" w:rsidRPr="00922ED5">
          <w:rPr>
            <w:rStyle w:val="Hyperlink"/>
            <w:noProof/>
            <w:lang w:eastAsia="x-none"/>
          </w:rPr>
          <w:t xml:space="preserve">3.3. </w:t>
        </w:r>
        <w:r w:rsidR="00615ABF">
          <w:rPr>
            <w:rFonts w:asciiTheme="minorHAnsi" w:eastAsiaTheme="minorEastAsia" w:hAnsiTheme="minorHAnsi" w:cstheme="minorBidi"/>
            <w:noProof/>
          </w:rPr>
          <w:tab/>
        </w:r>
        <w:r w:rsidR="00615ABF" w:rsidRPr="00922ED5">
          <w:rPr>
            <w:rStyle w:val="Hyperlink"/>
            <w:noProof/>
            <w:lang w:eastAsia="x-none"/>
          </w:rPr>
          <w:t>Оценка на възможностите за адаптация</w:t>
        </w:r>
        <w:r w:rsidR="00615ABF">
          <w:rPr>
            <w:noProof/>
            <w:webHidden/>
          </w:rPr>
          <w:tab/>
        </w:r>
        <w:r w:rsidR="00615ABF">
          <w:rPr>
            <w:noProof/>
            <w:webHidden/>
          </w:rPr>
          <w:fldChar w:fldCharType="begin"/>
        </w:r>
        <w:r w:rsidR="00615ABF">
          <w:rPr>
            <w:noProof/>
            <w:webHidden/>
          </w:rPr>
          <w:instrText xml:space="preserve"> PAGEREF _Toc529276570 \h </w:instrText>
        </w:r>
        <w:r w:rsidR="00615ABF">
          <w:rPr>
            <w:noProof/>
            <w:webHidden/>
          </w:rPr>
        </w:r>
        <w:r w:rsidR="00615ABF">
          <w:rPr>
            <w:noProof/>
            <w:webHidden/>
          </w:rPr>
          <w:fldChar w:fldCharType="separate"/>
        </w:r>
        <w:r w:rsidR="00615ABF">
          <w:rPr>
            <w:noProof/>
            <w:webHidden/>
          </w:rPr>
          <w:t>73</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1" w:history="1">
        <w:r w:rsidR="00615ABF" w:rsidRPr="00922ED5">
          <w:rPr>
            <w:rStyle w:val="Hyperlink"/>
            <w:noProof/>
            <w:lang w:eastAsia="x-none"/>
          </w:rPr>
          <w:t xml:space="preserve">3.3.1. </w:t>
        </w:r>
        <w:r w:rsidR="00615ABF">
          <w:rPr>
            <w:rFonts w:asciiTheme="minorHAnsi" w:eastAsiaTheme="minorEastAsia" w:hAnsiTheme="minorHAnsi" w:cstheme="minorBidi"/>
            <w:noProof/>
          </w:rPr>
          <w:tab/>
        </w:r>
        <w:r w:rsidR="00615ABF" w:rsidRPr="00922ED5">
          <w:rPr>
            <w:rStyle w:val="Hyperlink"/>
            <w:noProof/>
            <w:lang w:eastAsia="x-none"/>
          </w:rPr>
          <w:t>Времеви хоризонт</w:t>
        </w:r>
        <w:r w:rsidR="00615ABF">
          <w:rPr>
            <w:noProof/>
            <w:webHidden/>
          </w:rPr>
          <w:tab/>
        </w:r>
        <w:r w:rsidR="00615ABF">
          <w:rPr>
            <w:noProof/>
            <w:webHidden/>
          </w:rPr>
          <w:fldChar w:fldCharType="begin"/>
        </w:r>
        <w:r w:rsidR="00615ABF">
          <w:rPr>
            <w:noProof/>
            <w:webHidden/>
          </w:rPr>
          <w:instrText xml:space="preserve"> PAGEREF _Toc529276571 \h </w:instrText>
        </w:r>
        <w:r w:rsidR="00615ABF">
          <w:rPr>
            <w:noProof/>
            <w:webHidden/>
          </w:rPr>
        </w:r>
        <w:r w:rsidR="00615ABF">
          <w:rPr>
            <w:noProof/>
            <w:webHidden/>
          </w:rPr>
          <w:fldChar w:fldCharType="separate"/>
        </w:r>
        <w:r w:rsidR="00615ABF">
          <w:rPr>
            <w:noProof/>
            <w:webHidden/>
          </w:rPr>
          <w:t>73</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2" w:history="1">
        <w:r w:rsidR="00615ABF" w:rsidRPr="00922ED5">
          <w:rPr>
            <w:rStyle w:val="Hyperlink"/>
            <w:noProof/>
            <w:lang w:eastAsia="x-none"/>
          </w:rPr>
          <w:t xml:space="preserve">3.3.2. </w:t>
        </w:r>
        <w:r w:rsidR="00615ABF">
          <w:rPr>
            <w:rFonts w:asciiTheme="minorHAnsi" w:eastAsiaTheme="minorEastAsia" w:hAnsiTheme="minorHAnsi" w:cstheme="minorBidi"/>
            <w:noProof/>
          </w:rPr>
          <w:tab/>
        </w:r>
        <w:r w:rsidR="00615ABF" w:rsidRPr="00922ED5">
          <w:rPr>
            <w:rStyle w:val="Hyperlink"/>
            <w:noProof/>
            <w:lang w:eastAsia="x-none"/>
          </w:rPr>
          <w:t>Бюджет</w:t>
        </w:r>
        <w:r w:rsidR="00615ABF">
          <w:rPr>
            <w:noProof/>
            <w:webHidden/>
          </w:rPr>
          <w:tab/>
        </w:r>
        <w:r w:rsidR="00615ABF">
          <w:rPr>
            <w:noProof/>
            <w:webHidden/>
          </w:rPr>
          <w:fldChar w:fldCharType="begin"/>
        </w:r>
        <w:r w:rsidR="00615ABF">
          <w:rPr>
            <w:noProof/>
            <w:webHidden/>
          </w:rPr>
          <w:instrText xml:space="preserve"> PAGEREF _Toc529276572 \h </w:instrText>
        </w:r>
        <w:r w:rsidR="00615ABF">
          <w:rPr>
            <w:noProof/>
            <w:webHidden/>
          </w:rPr>
        </w:r>
        <w:r w:rsidR="00615ABF">
          <w:rPr>
            <w:noProof/>
            <w:webHidden/>
          </w:rPr>
          <w:fldChar w:fldCharType="separate"/>
        </w:r>
        <w:r w:rsidR="00615ABF">
          <w:rPr>
            <w:noProof/>
            <w:webHidden/>
          </w:rPr>
          <w:t>73</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3" w:history="1">
        <w:r w:rsidR="00615ABF" w:rsidRPr="00922ED5">
          <w:rPr>
            <w:rStyle w:val="Hyperlink"/>
            <w:noProof/>
            <w:lang w:eastAsia="x-none"/>
          </w:rPr>
          <w:t xml:space="preserve">3.3.3. </w:t>
        </w:r>
        <w:r w:rsidR="00615ABF">
          <w:rPr>
            <w:rFonts w:asciiTheme="minorHAnsi" w:eastAsiaTheme="minorEastAsia" w:hAnsiTheme="minorHAnsi" w:cstheme="minorBidi"/>
            <w:noProof/>
          </w:rPr>
          <w:tab/>
        </w:r>
        <w:r w:rsidR="00615ABF" w:rsidRPr="00922ED5">
          <w:rPr>
            <w:rStyle w:val="Hyperlink"/>
            <w:noProof/>
            <w:lang w:eastAsia="x-none"/>
          </w:rPr>
          <w:t>Анализ на разходите и ползите</w:t>
        </w:r>
        <w:r w:rsidR="00615ABF">
          <w:rPr>
            <w:noProof/>
            <w:webHidden/>
          </w:rPr>
          <w:tab/>
        </w:r>
        <w:r w:rsidR="00615ABF">
          <w:rPr>
            <w:noProof/>
            <w:webHidden/>
          </w:rPr>
          <w:fldChar w:fldCharType="begin"/>
        </w:r>
        <w:r w:rsidR="00615ABF">
          <w:rPr>
            <w:noProof/>
            <w:webHidden/>
          </w:rPr>
          <w:instrText xml:space="preserve"> PAGEREF _Toc529276573 \h </w:instrText>
        </w:r>
        <w:r w:rsidR="00615ABF">
          <w:rPr>
            <w:noProof/>
            <w:webHidden/>
          </w:rPr>
        </w:r>
        <w:r w:rsidR="00615ABF">
          <w:rPr>
            <w:noProof/>
            <w:webHidden/>
          </w:rPr>
          <w:fldChar w:fldCharType="separate"/>
        </w:r>
        <w:r w:rsidR="00615ABF">
          <w:rPr>
            <w:noProof/>
            <w:webHidden/>
          </w:rPr>
          <w:t>73</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4" w:history="1">
        <w:r w:rsidR="00615ABF" w:rsidRPr="00922ED5">
          <w:rPr>
            <w:rStyle w:val="Hyperlink"/>
            <w:noProof/>
            <w:lang w:eastAsia="x-none"/>
          </w:rPr>
          <w:t xml:space="preserve">3.3.4. </w:t>
        </w:r>
        <w:r w:rsidR="00615ABF">
          <w:rPr>
            <w:rFonts w:asciiTheme="minorHAnsi" w:eastAsiaTheme="minorEastAsia" w:hAnsiTheme="minorHAnsi" w:cstheme="minorBidi"/>
            <w:noProof/>
          </w:rPr>
          <w:tab/>
        </w:r>
        <w:r w:rsidR="00615ABF" w:rsidRPr="00922ED5">
          <w:rPr>
            <w:rStyle w:val="Hyperlink"/>
            <w:noProof/>
            <w:lang w:eastAsia="x-none"/>
          </w:rPr>
          <w:t>Усилия</w:t>
        </w:r>
        <w:r w:rsidR="00615ABF">
          <w:rPr>
            <w:noProof/>
            <w:webHidden/>
          </w:rPr>
          <w:tab/>
        </w:r>
        <w:r w:rsidR="00615ABF">
          <w:rPr>
            <w:noProof/>
            <w:webHidden/>
          </w:rPr>
          <w:fldChar w:fldCharType="begin"/>
        </w:r>
        <w:r w:rsidR="00615ABF">
          <w:rPr>
            <w:noProof/>
            <w:webHidden/>
          </w:rPr>
          <w:instrText xml:space="preserve"> PAGEREF _Toc529276574 \h </w:instrText>
        </w:r>
        <w:r w:rsidR="00615ABF">
          <w:rPr>
            <w:noProof/>
            <w:webHidden/>
          </w:rPr>
        </w:r>
        <w:r w:rsidR="00615ABF">
          <w:rPr>
            <w:noProof/>
            <w:webHidden/>
          </w:rPr>
          <w:fldChar w:fldCharType="separate"/>
        </w:r>
        <w:r w:rsidR="00615ABF">
          <w:rPr>
            <w:noProof/>
            <w:webHidden/>
          </w:rPr>
          <w:t>75</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5" w:history="1">
        <w:r w:rsidR="00615ABF" w:rsidRPr="00922ED5">
          <w:rPr>
            <w:rStyle w:val="Hyperlink"/>
            <w:noProof/>
            <w:lang w:eastAsia="x-none"/>
          </w:rPr>
          <w:t xml:space="preserve">3.3.5. </w:t>
        </w:r>
        <w:r w:rsidR="00615ABF">
          <w:rPr>
            <w:rFonts w:asciiTheme="minorHAnsi" w:eastAsiaTheme="minorEastAsia" w:hAnsiTheme="minorHAnsi" w:cstheme="minorBidi"/>
            <w:noProof/>
          </w:rPr>
          <w:tab/>
        </w:r>
        <w:r w:rsidR="00615ABF" w:rsidRPr="00922ED5">
          <w:rPr>
            <w:rStyle w:val="Hyperlink"/>
            <w:noProof/>
            <w:lang w:eastAsia="x-none"/>
          </w:rPr>
          <w:t>Показатели за измерване</w:t>
        </w:r>
        <w:r w:rsidR="00615ABF">
          <w:rPr>
            <w:noProof/>
            <w:webHidden/>
          </w:rPr>
          <w:tab/>
        </w:r>
        <w:r w:rsidR="00615ABF">
          <w:rPr>
            <w:noProof/>
            <w:webHidden/>
          </w:rPr>
          <w:fldChar w:fldCharType="begin"/>
        </w:r>
        <w:r w:rsidR="00615ABF">
          <w:rPr>
            <w:noProof/>
            <w:webHidden/>
          </w:rPr>
          <w:instrText xml:space="preserve"> PAGEREF _Toc529276575 \h </w:instrText>
        </w:r>
        <w:r w:rsidR="00615ABF">
          <w:rPr>
            <w:noProof/>
            <w:webHidden/>
          </w:rPr>
        </w:r>
        <w:r w:rsidR="00615ABF">
          <w:rPr>
            <w:noProof/>
            <w:webHidden/>
          </w:rPr>
          <w:fldChar w:fldCharType="separate"/>
        </w:r>
        <w:r w:rsidR="00615ABF">
          <w:rPr>
            <w:noProof/>
            <w:webHidden/>
          </w:rPr>
          <w:t>75</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6" w:history="1">
        <w:r w:rsidR="00615ABF" w:rsidRPr="00922ED5">
          <w:rPr>
            <w:rStyle w:val="Hyperlink"/>
            <w:noProof/>
            <w:lang w:eastAsia="x-none"/>
          </w:rPr>
          <w:t xml:space="preserve">3.3.6. </w:t>
        </w:r>
        <w:r w:rsidR="00615ABF">
          <w:rPr>
            <w:rFonts w:asciiTheme="minorHAnsi" w:eastAsiaTheme="minorEastAsia" w:hAnsiTheme="minorHAnsi" w:cstheme="minorBidi"/>
            <w:noProof/>
          </w:rPr>
          <w:tab/>
        </w:r>
        <w:r w:rsidR="00615ABF" w:rsidRPr="00922ED5">
          <w:rPr>
            <w:rStyle w:val="Hyperlink"/>
            <w:noProof/>
            <w:lang w:eastAsia="x-none"/>
          </w:rPr>
          <w:t>Институционална уредба</w:t>
        </w:r>
        <w:r w:rsidR="00615ABF">
          <w:rPr>
            <w:noProof/>
            <w:webHidden/>
          </w:rPr>
          <w:tab/>
        </w:r>
        <w:r w:rsidR="00615ABF">
          <w:rPr>
            <w:noProof/>
            <w:webHidden/>
          </w:rPr>
          <w:fldChar w:fldCharType="begin"/>
        </w:r>
        <w:r w:rsidR="00615ABF">
          <w:rPr>
            <w:noProof/>
            <w:webHidden/>
          </w:rPr>
          <w:instrText xml:space="preserve"> PAGEREF _Toc529276576 \h </w:instrText>
        </w:r>
        <w:r w:rsidR="00615ABF">
          <w:rPr>
            <w:noProof/>
            <w:webHidden/>
          </w:rPr>
        </w:r>
        <w:r w:rsidR="00615ABF">
          <w:rPr>
            <w:noProof/>
            <w:webHidden/>
          </w:rPr>
          <w:fldChar w:fldCharType="separate"/>
        </w:r>
        <w:r w:rsidR="00615ABF">
          <w:rPr>
            <w:noProof/>
            <w:webHidden/>
          </w:rPr>
          <w:t>76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77" w:history="1">
        <w:r w:rsidR="00615ABF" w:rsidRPr="00922ED5">
          <w:rPr>
            <w:rStyle w:val="Hyperlink"/>
            <w:bCs/>
            <w:iCs/>
            <w:noProof/>
            <w:lang w:eastAsia="x-none"/>
          </w:rPr>
          <w:t xml:space="preserve">3.3.7. </w:t>
        </w:r>
        <w:r w:rsidR="00615ABF">
          <w:rPr>
            <w:rFonts w:asciiTheme="minorHAnsi" w:eastAsiaTheme="minorEastAsia" w:hAnsiTheme="minorHAnsi" w:cstheme="minorBidi"/>
            <w:noProof/>
          </w:rPr>
          <w:tab/>
        </w:r>
        <w:r w:rsidR="00615ABF" w:rsidRPr="00922ED5">
          <w:rPr>
            <w:rStyle w:val="Hyperlink"/>
            <w:bCs/>
            <w:iCs/>
            <w:noProof/>
            <w:lang w:eastAsia="x-none"/>
          </w:rPr>
          <w:t>Последствия от липсата на действия</w:t>
        </w:r>
        <w:r w:rsidR="00615ABF">
          <w:rPr>
            <w:noProof/>
            <w:webHidden/>
          </w:rPr>
          <w:tab/>
        </w:r>
        <w:r w:rsidR="00615ABF">
          <w:rPr>
            <w:noProof/>
            <w:webHidden/>
          </w:rPr>
          <w:fldChar w:fldCharType="begin"/>
        </w:r>
        <w:r w:rsidR="00615ABF">
          <w:rPr>
            <w:noProof/>
            <w:webHidden/>
          </w:rPr>
          <w:instrText xml:space="preserve"> PAGEREF _Toc529276577 \h </w:instrText>
        </w:r>
        <w:r w:rsidR="00615ABF">
          <w:rPr>
            <w:noProof/>
            <w:webHidden/>
          </w:rPr>
        </w:r>
        <w:r w:rsidR="00615ABF">
          <w:rPr>
            <w:noProof/>
            <w:webHidden/>
          </w:rPr>
          <w:fldChar w:fldCharType="separate"/>
        </w:r>
        <w:r w:rsidR="00615ABF">
          <w:rPr>
            <w:noProof/>
            <w:webHidden/>
          </w:rPr>
          <w:t>77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78" w:history="1">
        <w:r w:rsidR="00615ABF" w:rsidRPr="00922ED5">
          <w:rPr>
            <w:rStyle w:val="Hyperlink"/>
            <w:noProof/>
            <w:lang w:eastAsia="x-none"/>
          </w:rPr>
          <w:t xml:space="preserve">3.4. </w:t>
        </w:r>
        <w:r w:rsidR="00615ABF">
          <w:rPr>
            <w:rFonts w:asciiTheme="minorHAnsi" w:eastAsiaTheme="minorEastAsia" w:hAnsiTheme="minorHAnsi" w:cstheme="minorBidi"/>
            <w:noProof/>
          </w:rPr>
          <w:tab/>
        </w:r>
        <w:r w:rsidR="00615ABF" w:rsidRPr="00922ED5">
          <w:rPr>
            <w:rStyle w:val="Hyperlink"/>
            <w:noProof/>
            <w:lang w:eastAsia="x-none"/>
          </w:rPr>
          <w:t>Междусекторни въпроси, компромисни решения и единодействие на варианти за адаптация</w:t>
        </w:r>
        <w:r w:rsidR="00615ABF">
          <w:rPr>
            <w:noProof/>
            <w:webHidden/>
          </w:rPr>
          <w:tab/>
        </w:r>
        <w:r w:rsidR="00615ABF">
          <w:rPr>
            <w:noProof/>
            <w:webHidden/>
          </w:rPr>
          <w:fldChar w:fldCharType="begin"/>
        </w:r>
        <w:r w:rsidR="00615ABF">
          <w:rPr>
            <w:noProof/>
            <w:webHidden/>
          </w:rPr>
          <w:instrText xml:space="preserve"> PAGEREF _Toc529276578 \h </w:instrText>
        </w:r>
        <w:r w:rsidR="00615ABF">
          <w:rPr>
            <w:noProof/>
            <w:webHidden/>
          </w:rPr>
        </w:r>
        <w:r w:rsidR="00615ABF">
          <w:rPr>
            <w:noProof/>
            <w:webHidden/>
          </w:rPr>
          <w:fldChar w:fldCharType="separate"/>
        </w:r>
        <w:r w:rsidR="00615ABF">
          <w:rPr>
            <w:noProof/>
            <w:webHidden/>
          </w:rPr>
          <w:t>77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79" w:history="1">
        <w:r w:rsidR="00615ABF" w:rsidRPr="00922ED5">
          <w:rPr>
            <w:rStyle w:val="Hyperlink"/>
            <w:noProof/>
            <w:lang w:eastAsia="x-none"/>
          </w:rPr>
          <w:t xml:space="preserve">3.5. </w:t>
        </w:r>
        <w:r w:rsidR="00615ABF">
          <w:rPr>
            <w:rFonts w:asciiTheme="minorHAnsi" w:eastAsiaTheme="minorEastAsia" w:hAnsiTheme="minorHAnsi" w:cstheme="minorBidi"/>
            <w:noProof/>
          </w:rPr>
          <w:tab/>
        </w:r>
        <w:r w:rsidR="00615ABF" w:rsidRPr="00922ED5">
          <w:rPr>
            <w:rStyle w:val="Hyperlink"/>
            <w:noProof/>
            <w:lang w:eastAsia="x-none"/>
          </w:rPr>
          <w:t>Подход на определяне на приоритети</w:t>
        </w:r>
        <w:r w:rsidR="00615ABF">
          <w:rPr>
            <w:noProof/>
            <w:webHidden/>
          </w:rPr>
          <w:tab/>
        </w:r>
        <w:r w:rsidR="00615ABF">
          <w:rPr>
            <w:noProof/>
            <w:webHidden/>
          </w:rPr>
          <w:fldChar w:fldCharType="begin"/>
        </w:r>
        <w:r w:rsidR="00615ABF">
          <w:rPr>
            <w:noProof/>
            <w:webHidden/>
          </w:rPr>
          <w:instrText xml:space="preserve"> PAGEREF _Toc529276579 \h </w:instrText>
        </w:r>
        <w:r w:rsidR="00615ABF">
          <w:rPr>
            <w:noProof/>
            <w:webHidden/>
          </w:rPr>
        </w:r>
        <w:r w:rsidR="00615ABF">
          <w:rPr>
            <w:noProof/>
            <w:webHidden/>
          </w:rPr>
          <w:fldChar w:fldCharType="separate"/>
        </w:r>
        <w:r w:rsidR="00615ABF">
          <w:rPr>
            <w:noProof/>
            <w:webHidden/>
          </w:rPr>
          <w:t>81</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80" w:history="1">
        <w:r w:rsidR="00615ABF" w:rsidRPr="00922ED5">
          <w:rPr>
            <w:rStyle w:val="Hyperlink"/>
            <w:noProof/>
            <w:lang w:eastAsia="x-none"/>
          </w:rPr>
          <w:t xml:space="preserve">3.6. </w:t>
        </w:r>
        <w:r w:rsidR="00615ABF">
          <w:rPr>
            <w:rFonts w:asciiTheme="minorHAnsi" w:eastAsiaTheme="minorEastAsia" w:hAnsiTheme="minorHAnsi" w:cstheme="minorBidi"/>
            <w:noProof/>
          </w:rPr>
          <w:tab/>
        </w:r>
        <w:r w:rsidR="00615ABF" w:rsidRPr="00922ED5">
          <w:rPr>
            <w:rStyle w:val="Hyperlink"/>
            <w:noProof/>
            <w:lang w:eastAsia="x-none"/>
          </w:rPr>
          <w:t>Заключения</w:t>
        </w:r>
        <w:r w:rsidR="00615ABF">
          <w:rPr>
            <w:noProof/>
            <w:webHidden/>
          </w:rPr>
          <w:tab/>
        </w:r>
        <w:r w:rsidR="00615ABF">
          <w:rPr>
            <w:noProof/>
            <w:webHidden/>
          </w:rPr>
          <w:fldChar w:fldCharType="begin"/>
        </w:r>
        <w:r w:rsidR="00615ABF">
          <w:rPr>
            <w:noProof/>
            <w:webHidden/>
          </w:rPr>
          <w:instrText xml:space="preserve"> PAGEREF _Toc529276580 \h </w:instrText>
        </w:r>
        <w:r w:rsidR="00615ABF">
          <w:rPr>
            <w:noProof/>
            <w:webHidden/>
          </w:rPr>
        </w:r>
        <w:r w:rsidR="00615ABF">
          <w:rPr>
            <w:noProof/>
            <w:webHidden/>
          </w:rPr>
          <w:fldChar w:fldCharType="separate"/>
        </w:r>
        <w:r w:rsidR="00615ABF">
          <w:rPr>
            <w:noProof/>
            <w:webHidden/>
          </w:rPr>
          <w:t>84</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81" w:history="1">
        <w:r w:rsidR="00615ABF" w:rsidRPr="00922ED5">
          <w:rPr>
            <w:rStyle w:val="Hyperlink"/>
            <w:noProof/>
          </w:rPr>
          <w:t>Библиография</w:t>
        </w:r>
        <w:r w:rsidR="00615ABF">
          <w:rPr>
            <w:noProof/>
            <w:webHidden/>
          </w:rPr>
          <w:tab/>
        </w:r>
        <w:r w:rsidR="00615ABF">
          <w:rPr>
            <w:noProof/>
            <w:webHidden/>
          </w:rPr>
          <w:tab/>
        </w:r>
        <w:r w:rsidR="00615ABF">
          <w:rPr>
            <w:noProof/>
            <w:webHidden/>
          </w:rPr>
          <w:fldChar w:fldCharType="begin"/>
        </w:r>
        <w:r w:rsidR="00615ABF">
          <w:rPr>
            <w:noProof/>
            <w:webHidden/>
          </w:rPr>
          <w:instrText xml:space="preserve"> PAGEREF _Toc529276581 \h </w:instrText>
        </w:r>
        <w:r w:rsidR="00615ABF">
          <w:rPr>
            <w:noProof/>
            <w:webHidden/>
          </w:rPr>
        </w:r>
        <w:r w:rsidR="00615ABF">
          <w:rPr>
            <w:noProof/>
            <w:webHidden/>
          </w:rPr>
          <w:fldChar w:fldCharType="separate"/>
        </w:r>
        <w:r w:rsidR="00615ABF">
          <w:rPr>
            <w:noProof/>
            <w:webHidden/>
          </w:rPr>
          <w:t>85</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82" w:history="1">
        <w:r w:rsidR="00615ABF" w:rsidRPr="00922ED5">
          <w:rPr>
            <w:rStyle w:val="Hyperlink"/>
            <w:noProof/>
          </w:rPr>
          <w:t>Приложение 1.</w:t>
        </w:r>
        <w:r w:rsidR="00615ABF">
          <w:rPr>
            <w:rFonts w:asciiTheme="minorHAnsi" w:eastAsiaTheme="minorEastAsia" w:hAnsiTheme="minorHAnsi" w:cstheme="minorBidi"/>
            <w:noProof/>
            <w:szCs w:val="22"/>
            <w:lang w:eastAsia="en-US"/>
          </w:rPr>
          <w:tab/>
        </w:r>
        <w:r w:rsidR="00615ABF" w:rsidRPr="00922ED5">
          <w:rPr>
            <w:rStyle w:val="Hyperlink"/>
            <w:noProof/>
          </w:rPr>
          <w:t>Потенциално влияние на изменението на климата върху селскостопанския сектор в България</w:t>
        </w:r>
        <w:r w:rsidR="00615ABF">
          <w:rPr>
            <w:noProof/>
            <w:webHidden/>
          </w:rPr>
          <w:tab/>
        </w:r>
        <w:r w:rsidR="00615ABF">
          <w:rPr>
            <w:noProof/>
            <w:webHidden/>
          </w:rPr>
          <w:tab/>
        </w:r>
        <w:r w:rsidR="00615ABF">
          <w:rPr>
            <w:noProof/>
            <w:webHidden/>
          </w:rPr>
          <w:fldChar w:fldCharType="begin"/>
        </w:r>
        <w:r w:rsidR="00615ABF">
          <w:rPr>
            <w:noProof/>
            <w:webHidden/>
          </w:rPr>
          <w:instrText xml:space="preserve"> PAGEREF _Toc529276582 \h </w:instrText>
        </w:r>
        <w:r w:rsidR="00615ABF">
          <w:rPr>
            <w:noProof/>
            <w:webHidden/>
          </w:rPr>
        </w:r>
        <w:r w:rsidR="00615ABF">
          <w:rPr>
            <w:noProof/>
            <w:webHidden/>
          </w:rPr>
          <w:fldChar w:fldCharType="separate"/>
        </w:r>
        <w:r w:rsidR="00615ABF">
          <w:rPr>
            <w:noProof/>
            <w:webHidden/>
          </w:rPr>
          <w:t>87</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83" w:history="1">
        <w:r w:rsidR="00615ABF" w:rsidRPr="00922ED5">
          <w:rPr>
            <w:rStyle w:val="Hyperlink"/>
            <w:noProof/>
          </w:rPr>
          <w:t>Приложение 2.</w:t>
        </w:r>
        <w:r w:rsidR="00615ABF">
          <w:rPr>
            <w:rFonts w:asciiTheme="minorHAnsi" w:eastAsiaTheme="minorEastAsia" w:hAnsiTheme="minorHAnsi" w:cstheme="minorBidi"/>
            <w:noProof/>
            <w:szCs w:val="22"/>
            <w:lang w:eastAsia="en-US"/>
          </w:rPr>
          <w:tab/>
        </w:r>
        <w:r w:rsidR="00615ABF" w:rsidRPr="00922ED5">
          <w:rPr>
            <w:rStyle w:val="Hyperlink"/>
            <w:noProof/>
          </w:rPr>
          <w:t>Подробно представяне на опциите за адаптация към изменението на климата</w:t>
        </w:r>
        <w:r w:rsidR="00615ABF">
          <w:rPr>
            <w:noProof/>
            <w:webHidden/>
          </w:rPr>
          <w:tab/>
        </w:r>
        <w:r w:rsidR="00615ABF">
          <w:rPr>
            <w:noProof/>
            <w:webHidden/>
          </w:rPr>
          <w:tab/>
        </w:r>
        <w:r w:rsidR="00615ABF">
          <w:rPr>
            <w:noProof/>
            <w:webHidden/>
          </w:rPr>
          <w:tab/>
        </w:r>
        <w:r w:rsidR="00615ABF">
          <w:rPr>
            <w:noProof/>
            <w:webHidden/>
          </w:rPr>
          <w:fldChar w:fldCharType="begin"/>
        </w:r>
        <w:r w:rsidR="00615ABF">
          <w:rPr>
            <w:noProof/>
            <w:webHidden/>
          </w:rPr>
          <w:instrText xml:space="preserve"> PAGEREF _Toc529276583 \h </w:instrText>
        </w:r>
        <w:r w:rsidR="00615ABF">
          <w:rPr>
            <w:noProof/>
            <w:webHidden/>
          </w:rPr>
        </w:r>
        <w:r w:rsidR="00615ABF">
          <w:rPr>
            <w:noProof/>
            <w:webHidden/>
          </w:rPr>
          <w:fldChar w:fldCharType="separate"/>
        </w:r>
        <w:r w:rsidR="00615ABF">
          <w:rPr>
            <w:noProof/>
            <w:webHidden/>
          </w:rPr>
          <w:t>88</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84" w:history="1">
        <w:r w:rsidR="00615ABF" w:rsidRPr="00922ED5">
          <w:rPr>
            <w:rStyle w:val="Hyperlink"/>
            <w:noProof/>
          </w:rPr>
          <w:t>Приложение 3. Анализ на разходите и ползите в сектора на селското стопанство</w:t>
        </w:r>
        <w:r w:rsidR="00615ABF">
          <w:rPr>
            <w:noProof/>
            <w:webHidden/>
          </w:rPr>
          <w:tab/>
        </w:r>
        <w:r w:rsidR="00615ABF">
          <w:rPr>
            <w:noProof/>
            <w:webHidden/>
          </w:rPr>
          <w:fldChar w:fldCharType="begin"/>
        </w:r>
        <w:r w:rsidR="00615ABF">
          <w:rPr>
            <w:noProof/>
            <w:webHidden/>
          </w:rPr>
          <w:instrText xml:space="preserve"> PAGEREF _Toc529276584 \h </w:instrText>
        </w:r>
        <w:r w:rsidR="00615ABF">
          <w:rPr>
            <w:noProof/>
            <w:webHidden/>
          </w:rPr>
        </w:r>
        <w:r w:rsidR="00615ABF">
          <w:rPr>
            <w:noProof/>
            <w:webHidden/>
          </w:rPr>
          <w:fldChar w:fldCharType="separate"/>
        </w:r>
        <w:r w:rsidR="00615ABF">
          <w:rPr>
            <w:noProof/>
            <w:webHidden/>
          </w:rPr>
          <w:t>106</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85" w:history="1">
        <w:r w:rsidR="00615ABF" w:rsidRPr="00922ED5">
          <w:rPr>
            <w:rStyle w:val="Hyperlink"/>
            <w:noProof/>
          </w:rPr>
          <w:t>1. Общо описание</w:t>
        </w:r>
        <w:r w:rsidR="00615ABF">
          <w:rPr>
            <w:noProof/>
            <w:webHidden/>
          </w:rPr>
          <w:tab/>
        </w:r>
        <w:r w:rsidR="00615ABF">
          <w:rPr>
            <w:noProof/>
            <w:webHidden/>
          </w:rPr>
          <w:fldChar w:fldCharType="begin"/>
        </w:r>
        <w:r w:rsidR="00615ABF">
          <w:rPr>
            <w:noProof/>
            <w:webHidden/>
          </w:rPr>
          <w:instrText xml:space="preserve"> PAGEREF _Toc529276585 \h </w:instrText>
        </w:r>
        <w:r w:rsidR="00615ABF">
          <w:rPr>
            <w:noProof/>
            <w:webHidden/>
          </w:rPr>
        </w:r>
        <w:r w:rsidR="00615ABF">
          <w:rPr>
            <w:noProof/>
            <w:webHidden/>
          </w:rPr>
          <w:fldChar w:fldCharType="separate"/>
        </w:r>
        <w:r w:rsidR="00615ABF">
          <w:rPr>
            <w:noProof/>
            <w:webHidden/>
          </w:rPr>
          <w:t>106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86" w:history="1">
        <w:r w:rsidR="00615ABF" w:rsidRPr="00922ED5">
          <w:rPr>
            <w:rStyle w:val="Hyperlink"/>
            <w:noProof/>
          </w:rPr>
          <w:t>1.1. Описание на методологията</w:t>
        </w:r>
        <w:r w:rsidR="00615ABF">
          <w:rPr>
            <w:noProof/>
            <w:webHidden/>
          </w:rPr>
          <w:tab/>
        </w:r>
        <w:r w:rsidR="00615ABF">
          <w:rPr>
            <w:noProof/>
            <w:webHidden/>
          </w:rPr>
          <w:fldChar w:fldCharType="begin"/>
        </w:r>
        <w:r w:rsidR="00615ABF">
          <w:rPr>
            <w:noProof/>
            <w:webHidden/>
          </w:rPr>
          <w:instrText xml:space="preserve"> PAGEREF _Toc529276586 \h </w:instrText>
        </w:r>
        <w:r w:rsidR="00615ABF">
          <w:rPr>
            <w:noProof/>
            <w:webHidden/>
          </w:rPr>
        </w:r>
        <w:r w:rsidR="00615ABF">
          <w:rPr>
            <w:noProof/>
            <w:webHidden/>
          </w:rPr>
          <w:fldChar w:fldCharType="separate"/>
        </w:r>
        <w:r w:rsidR="00615ABF">
          <w:rPr>
            <w:noProof/>
            <w:webHidden/>
          </w:rPr>
          <w:t>106</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87" w:history="1">
        <w:r w:rsidR="00615ABF" w:rsidRPr="00922ED5">
          <w:rPr>
            <w:rStyle w:val="Hyperlink"/>
            <w:noProof/>
          </w:rPr>
          <w:t>1.2. Процедури за събиране на данни</w:t>
        </w:r>
        <w:r w:rsidR="00615ABF">
          <w:rPr>
            <w:noProof/>
            <w:webHidden/>
          </w:rPr>
          <w:tab/>
        </w:r>
        <w:r w:rsidR="00615ABF">
          <w:rPr>
            <w:noProof/>
            <w:webHidden/>
          </w:rPr>
          <w:fldChar w:fldCharType="begin"/>
        </w:r>
        <w:r w:rsidR="00615ABF">
          <w:rPr>
            <w:noProof/>
            <w:webHidden/>
          </w:rPr>
          <w:instrText xml:space="preserve"> PAGEREF _Toc529276587 \h </w:instrText>
        </w:r>
        <w:r w:rsidR="00615ABF">
          <w:rPr>
            <w:noProof/>
            <w:webHidden/>
          </w:rPr>
        </w:r>
        <w:r w:rsidR="00615ABF">
          <w:rPr>
            <w:noProof/>
            <w:webHidden/>
          </w:rPr>
          <w:fldChar w:fldCharType="separate"/>
        </w:r>
        <w:r w:rsidR="00615ABF">
          <w:rPr>
            <w:noProof/>
            <w:webHidden/>
          </w:rPr>
          <w:t>107</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88" w:history="1">
        <w:r w:rsidR="00615ABF" w:rsidRPr="00922ED5">
          <w:rPr>
            <w:rStyle w:val="Hyperlink"/>
            <w:noProof/>
          </w:rPr>
          <w:t>1.3. Спецификации на модела - допускания и ограничения</w:t>
        </w:r>
        <w:r w:rsidR="00615ABF">
          <w:rPr>
            <w:noProof/>
            <w:webHidden/>
          </w:rPr>
          <w:tab/>
        </w:r>
        <w:r w:rsidR="00615ABF">
          <w:rPr>
            <w:noProof/>
            <w:webHidden/>
          </w:rPr>
          <w:fldChar w:fldCharType="begin"/>
        </w:r>
        <w:r w:rsidR="00615ABF">
          <w:rPr>
            <w:noProof/>
            <w:webHidden/>
          </w:rPr>
          <w:instrText xml:space="preserve"> PAGEREF _Toc529276588 \h </w:instrText>
        </w:r>
        <w:r w:rsidR="00615ABF">
          <w:rPr>
            <w:noProof/>
            <w:webHidden/>
          </w:rPr>
        </w:r>
        <w:r w:rsidR="00615ABF">
          <w:rPr>
            <w:noProof/>
            <w:webHidden/>
          </w:rPr>
          <w:fldChar w:fldCharType="separate"/>
        </w:r>
        <w:r w:rsidR="00615ABF">
          <w:rPr>
            <w:noProof/>
            <w:webHidden/>
          </w:rPr>
          <w:t>107</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89" w:history="1">
        <w:r w:rsidR="00615ABF" w:rsidRPr="00922ED5">
          <w:rPr>
            <w:rStyle w:val="Hyperlink"/>
            <w:noProof/>
          </w:rPr>
          <w:t>2. Резултати от регресионния анализ</w:t>
        </w:r>
        <w:r w:rsidR="00615ABF">
          <w:rPr>
            <w:noProof/>
            <w:webHidden/>
          </w:rPr>
          <w:tab/>
        </w:r>
        <w:r w:rsidR="00615ABF">
          <w:rPr>
            <w:noProof/>
            <w:webHidden/>
          </w:rPr>
          <w:fldChar w:fldCharType="begin"/>
        </w:r>
        <w:r w:rsidR="00615ABF">
          <w:rPr>
            <w:noProof/>
            <w:webHidden/>
          </w:rPr>
          <w:instrText xml:space="preserve"> PAGEREF _Toc529276589 \h </w:instrText>
        </w:r>
        <w:r w:rsidR="00615ABF">
          <w:rPr>
            <w:noProof/>
            <w:webHidden/>
          </w:rPr>
        </w:r>
        <w:r w:rsidR="00615ABF">
          <w:rPr>
            <w:noProof/>
            <w:webHidden/>
          </w:rPr>
          <w:fldChar w:fldCharType="separate"/>
        </w:r>
        <w:r w:rsidR="00615ABF">
          <w:rPr>
            <w:noProof/>
            <w:webHidden/>
          </w:rPr>
          <w:t>108</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90" w:history="1">
        <w:r w:rsidR="00615ABF" w:rsidRPr="00922ED5">
          <w:rPr>
            <w:rStyle w:val="Hyperlink"/>
            <w:noProof/>
          </w:rPr>
          <w:t>3. Резултати от анализа на разходите и ползите</w:t>
        </w:r>
        <w:r w:rsidR="00615ABF">
          <w:rPr>
            <w:noProof/>
            <w:webHidden/>
          </w:rPr>
          <w:tab/>
        </w:r>
        <w:r w:rsidR="00615ABF">
          <w:rPr>
            <w:noProof/>
            <w:webHidden/>
          </w:rPr>
          <w:fldChar w:fldCharType="begin"/>
        </w:r>
        <w:r w:rsidR="00615ABF">
          <w:rPr>
            <w:noProof/>
            <w:webHidden/>
          </w:rPr>
          <w:instrText xml:space="preserve"> PAGEREF _Toc529276590 \h </w:instrText>
        </w:r>
        <w:r w:rsidR="00615ABF">
          <w:rPr>
            <w:noProof/>
            <w:webHidden/>
          </w:rPr>
        </w:r>
        <w:r w:rsidR="00615ABF">
          <w:rPr>
            <w:noProof/>
            <w:webHidden/>
          </w:rPr>
          <w:fldChar w:fldCharType="separate"/>
        </w:r>
        <w:r w:rsidR="00615ABF">
          <w:rPr>
            <w:noProof/>
            <w:webHidden/>
          </w:rPr>
          <w:t>110</w:t>
        </w:r>
        <w:r w:rsidR="00615ABF">
          <w:rPr>
            <w:noProof/>
            <w:webHidden/>
          </w:rPr>
          <w:fldChar w:fldCharType="end"/>
        </w:r>
      </w:hyperlink>
    </w:p>
    <w:p w:rsidR="00615ABF" w:rsidRDefault="009D4A3D">
      <w:pPr>
        <w:pStyle w:val="TOC3"/>
        <w:rPr>
          <w:rFonts w:asciiTheme="minorHAnsi" w:eastAsiaTheme="minorEastAsia" w:hAnsiTheme="minorHAnsi" w:cstheme="minorBidi"/>
          <w:noProof/>
        </w:rPr>
      </w:pPr>
      <w:hyperlink w:anchor="_Toc529276591" w:history="1">
        <w:r w:rsidR="00615ABF" w:rsidRPr="00922ED5">
          <w:rPr>
            <w:rStyle w:val="Hyperlink"/>
            <w:noProof/>
          </w:rPr>
          <w:t>3.1. Определяне на приоритети на мерките за адаптиране съгласно АРП</w:t>
        </w:r>
        <w:r w:rsidR="00615ABF">
          <w:rPr>
            <w:noProof/>
            <w:webHidden/>
          </w:rPr>
          <w:tab/>
        </w:r>
        <w:r w:rsidR="00615ABF">
          <w:rPr>
            <w:noProof/>
            <w:webHidden/>
          </w:rPr>
          <w:fldChar w:fldCharType="begin"/>
        </w:r>
        <w:r w:rsidR="00615ABF">
          <w:rPr>
            <w:noProof/>
            <w:webHidden/>
          </w:rPr>
          <w:instrText xml:space="preserve"> PAGEREF _Toc529276591 \h </w:instrText>
        </w:r>
        <w:r w:rsidR="00615ABF">
          <w:rPr>
            <w:noProof/>
            <w:webHidden/>
          </w:rPr>
        </w:r>
        <w:r w:rsidR="00615ABF">
          <w:rPr>
            <w:noProof/>
            <w:webHidden/>
          </w:rPr>
          <w:fldChar w:fldCharType="separate"/>
        </w:r>
        <w:r w:rsidR="00615ABF">
          <w:rPr>
            <w:noProof/>
            <w:webHidden/>
          </w:rPr>
          <w:t>111</w:t>
        </w:r>
        <w:r w:rsidR="00615ABF">
          <w:rPr>
            <w:noProof/>
            <w:webHidden/>
          </w:rPr>
          <w:fldChar w:fldCharType="end"/>
        </w:r>
      </w:hyperlink>
    </w:p>
    <w:p w:rsidR="00615ABF" w:rsidRDefault="009D4A3D">
      <w:pPr>
        <w:pStyle w:val="TOC2"/>
        <w:rPr>
          <w:rFonts w:asciiTheme="minorHAnsi" w:eastAsiaTheme="minorEastAsia" w:hAnsiTheme="minorHAnsi" w:cstheme="minorBidi"/>
          <w:noProof/>
        </w:rPr>
      </w:pPr>
      <w:hyperlink w:anchor="_Toc529276592" w:history="1">
        <w:r w:rsidR="00615ABF" w:rsidRPr="00922ED5">
          <w:rPr>
            <w:rStyle w:val="Hyperlink"/>
            <w:noProof/>
          </w:rPr>
          <w:t>4. Заключения</w:t>
        </w:r>
        <w:r w:rsidR="00615ABF">
          <w:rPr>
            <w:noProof/>
            <w:webHidden/>
          </w:rPr>
          <w:tab/>
        </w:r>
        <w:r w:rsidR="00615ABF">
          <w:rPr>
            <w:noProof/>
            <w:webHidden/>
          </w:rPr>
          <w:fldChar w:fldCharType="begin"/>
        </w:r>
        <w:r w:rsidR="00615ABF">
          <w:rPr>
            <w:noProof/>
            <w:webHidden/>
          </w:rPr>
          <w:instrText xml:space="preserve"> PAGEREF _Toc529276592 \h </w:instrText>
        </w:r>
        <w:r w:rsidR="00615ABF">
          <w:rPr>
            <w:noProof/>
            <w:webHidden/>
          </w:rPr>
        </w:r>
        <w:r w:rsidR="00615ABF">
          <w:rPr>
            <w:noProof/>
            <w:webHidden/>
          </w:rPr>
          <w:fldChar w:fldCharType="separate"/>
        </w:r>
        <w:r w:rsidR="00615ABF">
          <w:rPr>
            <w:noProof/>
            <w:webHidden/>
          </w:rPr>
          <w:t>112</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3" w:history="1">
        <w:r w:rsidR="00615ABF" w:rsidRPr="00922ED5">
          <w:rPr>
            <w:rStyle w:val="Hyperlink"/>
            <w:noProof/>
          </w:rPr>
          <w:t>Приложение 4.</w:t>
        </w:r>
        <w:r w:rsidR="00615ABF">
          <w:rPr>
            <w:rFonts w:asciiTheme="minorHAnsi" w:eastAsiaTheme="minorEastAsia" w:hAnsiTheme="minorHAnsi" w:cstheme="minorBidi"/>
            <w:noProof/>
            <w:szCs w:val="22"/>
            <w:lang w:eastAsia="en-US"/>
          </w:rPr>
          <w:tab/>
        </w:r>
        <w:r w:rsidR="00615ABF" w:rsidRPr="00922ED5">
          <w:rPr>
            <w:rStyle w:val="Hyperlink"/>
            <w:noProof/>
          </w:rPr>
          <w:t>Прогнозирани промени в добивите на пшеница, царевица и слънчоглед</w:t>
        </w:r>
        <w:r w:rsidR="00615ABF">
          <w:rPr>
            <w:noProof/>
            <w:webHidden/>
          </w:rPr>
          <w:tab/>
        </w:r>
        <w:r w:rsidR="00615ABF">
          <w:rPr>
            <w:noProof/>
            <w:webHidden/>
          </w:rPr>
          <w:fldChar w:fldCharType="begin"/>
        </w:r>
        <w:r w:rsidR="00615ABF">
          <w:rPr>
            <w:noProof/>
            <w:webHidden/>
          </w:rPr>
          <w:instrText xml:space="preserve"> PAGEREF _Toc529276593 \h </w:instrText>
        </w:r>
        <w:r w:rsidR="00615ABF">
          <w:rPr>
            <w:noProof/>
            <w:webHidden/>
          </w:rPr>
        </w:r>
        <w:r w:rsidR="00615ABF">
          <w:rPr>
            <w:noProof/>
            <w:webHidden/>
          </w:rPr>
          <w:fldChar w:fldCharType="separate"/>
        </w:r>
        <w:r w:rsidR="00615ABF">
          <w:rPr>
            <w:noProof/>
            <w:webHidden/>
          </w:rPr>
          <w:t>113</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4" w:history="1">
        <w:r w:rsidR="00615ABF" w:rsidRPr="00922ED5">
          <w:rPr>
            <w:rStyle w:val="Hyperlink"/>
            <w:noProof/>
          </w:rPr>
          <w:t>Приложение 5.</w:t>
        </w:r>
        <w:r w:rsidR="00615ABF">
          <w:rPr>
            <w:rFonts w:asciiTheme="minorHAnsi" w:eastAsiaTheme="minorEastAsia" w:hAnsiTheme="minorHAnsi" w:cstheme="minorBidi"/>
            <w:noProof/>
            <w:szCs w:val="22"/>
            <w:lang w:eastAsia="en-US"/>
          </w:rPr>
          <w:tab/>
        </w:r>
        <w:r w:rsidR="00615ABF" w:rsidRPr="00922ED5">
          <w:rPr>
            <w:rStyle w:val="Hyperlink"/>
            <w:noProof/>
          </w:rPr>
          <w:t xml:space="preserve"> Други относими най-добри практики в ЕС</w:t>
        </w:r>
        <w:r w:rsidR="00615ABF">
          <w:rPr>
            <w:noProof/>
            <w:webHidden/>
          </w:rPr>
          <w:tab/>
        </w:r>
        <w:r w:rsidR="00615ABF">
          <w:rPr>
            <w:noProof/>
            <w:webHidden/>
          </w:rPr>
          <w:fldChar w:fldCharType="begin"/>
        </w:r>
        <w:r w:rsidR="00615ABF">
          <w:rPr>
            <w:noProof/>
            <w:webHidden/>
          </w:rPr>
          <w:instrText xml:space="preserve"> PAGEREF _Toc529276594 \h </w:instrText>
        </w:r>
        <w:r w:rsidR="00615ABF">
          <w:rPr>
            <w:noProof/>
            <w:webHidden/>
          </w:rPr>
        </w:r>
        <w:r w:rsidR="00615ABF">
          <w:rPr>
            <w:noProof/>
            <w:webHidden/>
          </w:rPr>
          <w:fldChar w:fldCharType="separate"/>
        </w:r>
        <w:r w:rsidR="00615ABF">
          <w:rPr>
            <w:noProof/>
            <w:webHidden/>
          </w:rPr>
          <w:t>115</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5" w:history="1">
        <w:r w:rsidR="00615ABF" w:rsidRPr="00922ED5">
          <w:rPr>
            <w:rStyle w:val="Hyperlink"/>
            <w:noProof/>
          </w:rPr>
          <w:t>Приложение 6.</w:t>
        </w:r>
        <w:r w:rsidR="00615ABF">
          <w:rPr>
            <w:rFonts w:asciiTheme="minorHAnsi" w:eastAsiaTheme="minorEastAsia" w:hAnsiTheme="minorHAnsi" w:cstheme="minorBidi"/>
            <w:noProof/>
            <w:szCs w:val="22"/>
            <w:lang w:eastAsia="en-US"/>
          </w:rPr>
          <w:tab/>
        </w:r>
        <w:r w:rsidR="00615ABF" w:rsidRPr="00922ED5">
          <w:rPr>
            <w:rStyle w:val="Hyperlink"/>
            <w:noProof/>
          </w:rPr>
          <w:t xml:space="preserve"> Други относими нормативни актове и политики на ЕС за АИК в секторите селско стопанство и рибарство</w:t>
        </w:r>
        <w:r w:rsidR="00615ABF">
          <w:rPr>
            <w:noProof/>
            <w:webHidden/>
          </w:rPr>
          <w:tab/>
        </w:r>
        <w:r w:rsidR="00615ABF">
          <w:rPr>
            <w:noProof/>
            <w:webHidden/>
          </w:rPr>
          <w:fldChar w:fldCharType="begin"/>
        </w:r>
        <w:r w:rsidR="00615ABF">
          <w:rPr>
            <w:noProof/>
            <w:webHidden/>
          </w:rPr>
          <w:instrText xml:space="preserve"> PAGEREF _Toc529276595 \h </w:instrText>
        </w:r>
        <w:r w:rsidR="00615ABF">
          <w:rPr>
            <w:noProof/>
            <w:webHidden/>
          </w:rPr>
        </w:r>
        <w:r w:rsidR="00615ABF">
          <w:rPr>
            <w:noProof/>
            <w:webHidden/>
          </w:rPr>
          <w:fldChar w:fldCharType="separate"/>
        </w:r>
        <w:r w:rsidR="00615ABF">
          <w:rPr>
            <w:noProof/>
            <w:webHidden/>
          </w:rPr>
          <w:t>123</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6" w:history="1">
        <w:r w:rsidR="00615ABF" w:rsidRPr="00922ED5">
          <w:rPr>
            <w:rStyle w:val="Hyperlink"/>
            <w:noProof/>
          </w:rPr>
          <w:t>Приложение 7.</w:t>
        </w:r>
        <w:r w:rsidR="00615ABF">
          <w:rPr>
            <w:rFonts w:asciiTheme="minorHAnsi" w:eastAsiaTheme="minorEastAsia" w:hAnsiTheme="minorHAnsi" w:cstheme="minorBidi"/>
            <w:noProof/>
            <w:szCs w:val="22"/>
            <w:lang w:eastAsia="en-US"/>
          </w:rPr>
          <w:tab/>
        </w:r>
        <w:r w:rsidR="00615ABF" w:rsidRPr="00922ED5">
          <w:rPr>
            <w:rStyle w:val="Hyperlink"/>
            <w:noProof/>
          </w:rPr>
          <w:t xml:space="preserve"> Други относими нормативни актове и национални политики за АИК в секторите селско стопанство и рибарство</w:t>
        </w:r>
        <w:r w:rsidR="00615ABF">
          <w:rPr>
            <w:noProof/>
            <w:webHidden/>
          </w:rPr>
          <w:tab/>
        </w:r>
        <w:r w:rsidR="00615ABF">
          <w:rPr>
            <w:noProof/>
            <w:webHidden/>
          </w:rPr>
          <w:fldChar w:fldCharType="begin"/>
        </w:r>
        <w:r w:rsidR="00615ABF">
          <w:rPr>
            <w:noProof/>
            <w:webHidden/>
          </w:rPr>
          <w:instrText xml:space="preserve"> PAGEREF _Toc529276596 \h </w:instrText>
        </w:r>
        <w:r w:rsidR="00615ABF">
          <w:rPr>
            <w:noProof/>
            <w:webHidden/>
          </w:rPr>
        </w:r>
        <w:r w:rsidR="00615ABF">
          <w:rPr>
            <w:noProof/>
            <w:webHidden/>
          </w:rPr>
          <w:fldChar w:fldCharType="separate"/>
        </w:r>
        <w:r w:rsidR="00615ABF">
          <w:rPr>
            <w:noProof/>
            <w:webHidden/>
          </w:rPr>
          <w:t>127</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7" w:history="1">
        <w:r w:rsidR="00615ABF" w:rsidRPr="00922ED5">
          <w:rPr>
            <w:rStyle w:val="Hyperlink"/>
            <w:noProof/>
          </w:rPr>
          <w:t>Приложение 8.</w:t>
        </w:r>
        <w:r w:rsidR="00615ABF">
          <w:rPr>
            <w:rFonts w:asciiTheme="minorHAnsi" w:eastAsiaTheme="minorEastAsia" w:hAnsiTheme="minorHAnsi" w:cstheme="minorBidi"/>
            <w:noProof/>
            <w:szCs w:val="22"/>
            <w:lang w:eastAsia="en-US"/>
          </w:rPr>
          <w:tab/>
        </w:r>
        <w:r w:rsidR="00615ABF" w:rsidRPr="00922ED5">
          <w:rPr>
            <w:rStyle w:val="Hyperlink"/>
            <w:noProof/>
          </w:rPr>
          <w:t xml:space="preserve"> Други относими национални органи и научноизследователски институти</w:t>
        </w:r>
        <w:r w:rsidR="00615ABF">
          <w:rPr>
            <w:noProof/>
            <w:webHidden/>
          </w:rPr>
          <w:tab/>
        </w:r>
        <w:r w:rsidR="00615ABF">
          <w:rPr>
            <w:noProof/>
            <w:webHidden/>
          </w:rPr>
          <w:fldChar w:fldCharType="begin"/>
        </w:r>
        <w:r w:rsidR="00615ABF">
          <w:rPr>
            <w:noProof/>
            <w:webHidden/>
          </w:rPr>
          <w:instrText xml:space="preserve"> PAGEREF _Toc529276597 \h </w:instrText>
        </w:r>
        <w:r w:rsidR="00615ABF">
          <w:rPr>
            <w:noProof/>
            <w:webHidden/>
          </w:rPr>
        </w:r>
        <w:r w:rsidR="00615ABF">
          <w:rPr>
            <w:noProof/>
            <w:webHidden/>
          </w:rPr>
          <w:fldChar w:fldCharType="separate"/>
        </w:r>
        <w:r w:rsidR="00615ABF">
          <w:rPr>
            <w:noProof/>
            <w:webHidden/>
          </w:rPr>
          <w:t>134</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8" w:history="1">
        <w:r w:rsidR="00615ABF" w:rsidRPr="00922ED5">
          <w:rPr>
            <w:rStyle w:val="Hyperlink"/>
            <w:noProof/>
          </w:rPr>
          <w:t>Приложение 9.</w:t>
        </w:r>
        <w:r w:rsidR="00615ABF">
          <w:rPr>
            <w:rFonts w:asciiTheme="minorHAnsi" w:eastAsiaTheme="minorEastAsia" w:hAnsiTheme="minorHAnsi" w:cstheme="minorBidi"/>
            <w:noProof/>
            <w:szCs w:val="22"/>
            <w:lang w:eastAsia="en-US"/>
          </w:rPr>
          <w:tab/>
        </w:r>
        <w:r w:rsidR="00615ABF" w:rsidRPr="00922ED5">
          <w:rPr>
            <w:rStyle w:val="Hyperlink"/>
            <w:noProof/>
          </w:rPr>
          <w:t xml:space="preserve"> Избор на мерки в ПРСР по приоритети и области с поставен акцент</w:t>
        </w:r>
        <w:r w:rsidR="00615ABF">
          <w:rPr>
            <w:noProof/>
            <w:webHidden/>
          </w:rPr>
          <w:tab/>
        </w:r>
        <w:r w:rsidR="00615ABF">
          <w:rPr>
            <w:noProof/>
            <w:webHidden/>
          </w:rPr>
          <w:fldChar w:fldCharType="begin"/>
        </w:r>
        <w:r w:rsidR="00615ABF">
          <w:rPr>
            <w:noProof/>
            <w:webHidden/>
          </w:rPr>
          <w:instrText xml:space="preserve"> PAGEREF _Toc529276598 \h </w:instrText>
        </w:r>
        <w:r w:rsidR="00615ABF">
          <w:rPr>
            <w:noProof/>
            <w:webHidden/>
          </w:rPr>
        </w:r>
        <w:r w:rsidR="00615ABF">
          <w:rPr>
            <w:noProof/>
            <w:webHidden/>
          </w:rPr>
          <w:fldChar w:fldCharType="separate"/>
        </w:r>
        <w:r w:rsidR="00615ABF">
          <w:rPr>
            <w:noProof/>
            <w:webHidden/>
          </w:rPr>
          <w:t>136</w:t>
        </w:r>
        <w:r w:rsidR="00615ABF">
          <w:rPr>
            <w:noProof/>
            <w:webHidden/>
          </w:rPr>
          <w:fldChar w:fldCharType="end"/>
        </w:r>
      </w:hyperlink>
    </w:p>
    <w:p w:rsidR="00615ABF" w:rsidRDefault="009D4A3D">
      <w:pPr>
        <w:pStyle w:val="TOC1"/>
        <w:rPr>
          <w:rFonts w:asciiTheme="minorHAnsi" w:eastAsiaTheme="minorEastAsia" w:hAnsiTheme="minorHAnsi" w:cstheme="minorBidi"/>
          <w:noProof/>
          <w:szCs w:val="22"/>
          <w:lang w:eastAsia="en-US"/>
        </w:rPr>
      </w:pPr>
      <w:hyperlink w:anchor="_Toc529276599" w:history="1">
        <w:r w:rsidR="00615ABF" w:rsidRPr="00922ED5">
          <w:rPr>
            <w:rStyle w:val="Hyperlink"/>
            <w:noProof/>
          </w:rPr>
          <w:t>Приложение 10.</w:t>
        </w:r>
        <w:r w:rsidR="00615ABF">
          <w:rPr>
            <w:rFonts w:asciiTheme="minorHAnsi" w:eastAsiaTheme="minorEastAsia" w:hAnsiTheme="minorHAnsi" w:cstheme="minorBidi"/>
            <w:noProof/>
            <w:szCs w:val="22"/>
            <w:lang w:eastAsia="en-US"/>
          </w:rPr>
          <w:tab/>
        </w:r>
        <w:r w:rsidR="00615ABF" w:rsidRPr="00922ED5">
          <w:rPr>
            <w:rStyle w:val="Hyperlink"/>
            <w:noProof/>
          </w:rPr>
          <w:t>Индикативни общи показатели</w:t>
        </w:r>
        <w:r w:rsidR="00615ABF">
          <w:rPr>
            <w:noProof/>
            <w:webHidden/>
          </w:rPr>
          <w:tab/>
        </w:r>
        <w:r w:rsidR="00615ABF">
          <w:rPr>
            <w:noProof/>
            <w:webHidden/>
          </w:rPr>
          <w:fldChar w:fldCharType="begin"/>
        </w:r>
        <w:r w:rsidR="00615ABF">
          <w:rPr>
            <w:noProof/>
            <w:webHidden/>
          </w:rPr>
          <w:instrText xml:space="preserve"> PAGEREF _Toc529276599 \h </w:instrText>
        </w:r>
        <w:r w:rsidR="00615ABF">
          <w:rPr>
            <w:noProof/>
            <w:webHidden/>
          </w:rPr>
        </w:r>
        <w:r w:rsidR="00615ABF">
          <w:rPr>
            <w:noProof/>
            <w:webHidden/>
          </w:rPr>
          <w:fldChar w:fldCharType="separate"/>
        </w:r>
        <w:r w:rsidR="00615ABF">
          <w:rPr>
            <w:noProof/>
            <w:webHidden/>
          </w:rPr>
          <w:t>137</w:t>
        </w:r>
        <w:r w:rsidR="00615ABF">
          <w:rPr>
            <w:noProof/>
            <w:webHidden/>
          </w:rPr>
          <w:fldChar w:fldCharType="end"/>
        </w:r>
      </w:hyperlink>
    </w:p>
    <w:p w:rsidR="00072707" w:rsidRDefault="00615ABF" w:rsidP="001C5259">
      <w:pPr>
        <w:spacing w:after="0" w:line="276" w:lineRule="auto"/>
        <w:rPr>
          <w:rFonts w:ascii="Calibri" w:eastAsia="Times New Roman" w:hAnsi="Calibri" w:cs="Calibri"/>
          <w:b/>
          <w:color w:val="2F5496"/>
          <w:sz w:val="32"/>
          <w:szCs w:val="32"/>
          <w:lang w:val="bg-BG"/>
        </w:rPr>
      </w:pPr>
      <w:r>
        <w:rPr>
          <w:rFonts w:eastAsia="Times New Roman" w:cs="Times New Roman"/>
          <w:b/>
          <w:color w:val="2F5496"/>
          <w:sz w:val="22"/>
          <w:szCs w:val="24"/>
          <w:lang w:val="bg-BG" w:eastAsia="bg-BG"/>
        </w:rPr>
        <w:fldChar w:fldCharType="end"/>
      </w:r>
    </w:p>
    <w:p w:rsidR="00925054" w:rsidRPr="00A11D72" w:rsidRDefault="00925054" w:rsidP="005074EC">
      <w:pPr>
        <w:spacing w:line="276" w:lineRule="auto"/>
        <w:rPr>
          <w:rFonts w:ascii="Calibri" w:hAnsi="Calibri" w:cs="Times New Roman"/>
          <w:b/>
          <w:color w:val="2F5496"/>
          <w:sz w:val="32"/>
          <w:szCs w:val="32"/>
          <w:lang w:val="bg-BG"/>
        </w:rPr>
      </w:pPr>
      <w:r w:rsidRPr="00A11D72">
        <w:rPr>
          <w:rFonts w:ascii="Calibri" w:eastAsia="Times New Roman" w:hAnsi="Calibri" w:cs="Calibri"/>
          <w:b/>
          <w:color w:val="2F5496"/>
          <w:sz w:val="32"/>
          <w:szCs w:val="32"/>
          <w:lang w:val="bg-BG"/>
        </w:rPr>
        <w:t>Списък на фигури</w:t>
      </w:r>
    </w:p>
    <w:p w:rsidR="004860B8" w:rsidRDefault="00072707">
      <w:pPr>
        <w:pStyle w:val="TableofFigures"/>
        <w:rPr>
          <w:rFonts w:asciiTheme="minorHAnsi" w:eastAsiaTheme="minorEastAsia" w:hAnsiTheme="minorHAnsi" w:cstheme="minorBidi"/>
          <w:noProof/>
          <w:szCs w:val="22"/>
        </w:rPr>
      </w:pPr>
      <w:r>
        <w:rPr>
          <w:rStyle w:val="Hyperlink"/>
          <w:rFonts w:cs="Times New Roman"/>
          <w:sz w:val="22"/>
          <w:lang w:val="bg-BG"/>
        </w:rPr>
        <w:fldChar w:fldCharType="begin"/>
      </w:r>
      <w:r>
        <w:rPr>
          <w:rStyle w:val="Hyperlink"/>
          <w:rFonts w:cs="Times New Roman"/>
          <w:sz w:val="22"/>
          <w:lang w:val="bg-BG"/>
        </w:rPr>
        <w:instrText xml:space="preserve"> TOC \h \z \c "Figure" </w:instrText>
      </w:r>
      <w:r>
        <w:rPr>
          <w:rStyle w:val="Hyperlink"/>
          <w:rFonts w:cs="Times New Roman"/>
          <w:sz w:val="22"/>
          <w:lang w:val="bg-BG"/>
        </w:rPr>
        <w:fldChar w:fldCharType="separate"/>
      </w:r>
      <w:hyperlink w:anchor="_Toc529276732" w:history="1">
        <w:r w:rsidR="004860B8" w:rsidRPr="00FF6702">
          <w:rPr>
            <w:rStyle w:val="Hyperlink"/>
            <w:noProof/>
          </w:rPr>
          <w:t>Фигура 1. Опростена илюстрация на въздействията от изменението на климата и примери за идентифицирани опции за адаптация</w:t>
        </w:r>
        <w:r w:rsidR="004860B8">
          <w:rPr>
            <w:noProof/>
            <w:webHidden/>
          </w:rPr>
          <w:tab/>
        </w:r>
        <w:r w:rsidR="004860B8">
          <w:rPr>
            <w:noProof/>
            <w:webHidden/>
          </w:rPr>
          <w:fldChar w:fldCharType="begin"/>
        </w:r>
        <w:r w:rsidR="004860B8">
          <w:rPr>
            <w:noProof/>
            <w:webHidden/>
          </w:rPr>
          <w:instrText xml:space="preserve"> PAGEREF _Toc529276732 \h </w:instrText>
        </w:r>
        <w:r w:rsidR="004860B8">
          <w:rPr>
            <w:noProof/>
            <w:webHidden/>
          </w:rPr>
        </w:r>
        <w:r w:rsidR="004860B8">
          <w:rPr>
            <w:noProof/>
            <w:webHidden/>
          </w:rPr>
          <w:fldChar w:fldCharType="separate"/>
        </w:r>
        <w:r w:rsidR="004860B8">
          <w:rPr>
            <w:noProof/>
            <w:webHidden/>
          </w:rPr>
          <w:t>5</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3" w:anchor="_Toc529276733" w:history="1">
        <w:r w:rsidR="004860B8" w:rsidRPr="00FF6702">
          <w:rPr>
            <w:rStyle w:val="Hyperlink"/>
            <w:noProof/>
          </w:rPr>
          <w:t>Фигура 2. Средна годишна температура през 1961–1990 г. (A); Песимистичен климатичен сценарий за средна годишна температура за 2080 г. (Б)</w:t>
        </w:r>
        <w:r w:rsidR="004860B8">
          <w:rPr>
            <w:noProof/>
            <w:webHidden/>
          </w:rPr>
          <w:tab/>
        </w:r>
        <w:r w:rsidR="004860B8">
          <w:rPr>
            <w:noProof/>
            <w:webHidden/>
          </w:rPr>
          <w:fldChar w:fldCharType="begin"/>
        </w:r>
        <w:r w:rsidR="004860B8">
          <w:rPr>
            <w:noProof/>
            <w:webHidden/>
          </w:rPr>
          <w:instrText xml:space="preserve"> PAGEREF _Toc529276733 \h </w:instrText>
        </w:r>
        <w:r w:rsidR="004860B8">
          <w:rPr>
            <w:noProof/>
            <w:webHidden/>
          </w:rPr>
        </w:r>
        <w:r w:rsidR="004860B8">
          <w:rPr>
            <w:noProof/>
            <w:webHidden/>
          </w:rPr>
          <w:fldChar w:fldCharType="separate"/>
        </w:r>
        <w:r w:rsidR="004860B8">
          <w:rPr>
            <w:noProof/>
            <w:webHidden/>
          </w:rPr>
          <w:t>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4" w:anchor="_Toc529276734" w:history="1">
        <w:r w:rsidR="004860B8" w:rsidRPr="00FF6702">
          <w:rPr>
            <w:rStyle w:val="Hyperlink"/>
            <w:noProof/>
          </w:rPr>
          <w:t>Фигура 3. Средна годишна сума на валежите за периода 1961–1990 г. (А); Очаквана сума към 2080 г., съгласно песимистичния сценарий (Б)</w:t>
        </w:r>
        <w:r w:rsidR="004860B8">
          <w:rPr>
            <w:noProof/>
            <w:webHidden/>
          </w:rPr>
          <w:tab/>
        </w:r>
        <w:r w:rsidR="004860B8">
          <w:rPr>
            <w:noProof/>
            <w:webHidden/>
          </w:rPr>
          <w:fldChar w:fldCharType="begin"/>
        </w:r>
        <w:r w:rsidR="004860B8">
          <w:rPr>
            <w:noProof/>
            <w:webHidden/>
          </w:rPr>
          <w:instrText xml:space="preserve"> PAGEREF _Toc529276734 \h </w:instrText>
        </w:r>
        <w:r w:rsidR="004860B8">
          <w:rPr>
            <w:noProof/>
            <w:webHidden/>
          </w:rPr>
        </w:r>
        <w:r w:rsidR="004860B8">
          <w:rPr>
            <w:noProof/>
            <w:webHidden/>
          </w:rPr>
          <w:fldChar w:fldCharType="separate"/>
        </w:r>
        <w:r w:rsidR="004860B8">
          <w:rPr>
            <w:noProof/>
            <w:webHidden/>
          </w:rPr>
          <w:t>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35" w:history="1">
        <w:r w:rsidR="004860B8" w:rsidRPr="00FF6702">
          <w:rPr>
            <w:rStyle w:val="Hyperlink"/>
            <w:noProof/>
          </w:rPr>
          <w:t>Фигура 4. Обща концепция на работна група II (WGII) на МЕГИК</w:t>
        </w:r>
        <w:r w:rsidR="004860B8">
          <w:rPr>
            <w:noProof/>
            <w:webHidden/>
          </w:rPr>
          <w:tab/>
        </w:r>
        <w:r w:rsidR="004860B8">
          <w:rPr>
            <w:noProof/>
            <w:webHidden/>
          </w:rPr>
          <w:fldChar w:fldCharType="begin"/>
        </w:r>
        <w:r w:rsidR="004860B8">
          <w:rPr>
            <w:noProof/>
            <w:webHidden/>
          </w:rPr>
          <w:instrText xml:space="preserve"> PAGEREF _Toc529276735 \h </w:instrText>
        </w:r>
        <w:r w:rsidR="004860B8">
          <w:rPr>
            <w:noProof/>
            <w:webHidden/>
          </w:rPr>
        </w:r>
        <w:r w:rsidR="004860B8">
          <w:rPr>
            <w:noProof/>
            <w:webHidden/>
          </w:rPr>
          <w:fldChar w:fldCharType="separate"/>
        </w:r>
        <w:r w:rsidR="004860B8">
          <w:rPr>
            <w:noProof/>
            <w:webHidden/>
          </w:rPr>
          <w:t>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36" w:history="1">
        <w:r w:rsidR="004860B8" w:rsidRPr="00FF6702">
          <w:rPr>
            <w:rStyle w:val="Hyperlink"/>
            <w:noProof/>
          </w:rPr>
          <w:t>Фигура 5. Компоненти на селскостопанската продукция (средно за периода 2013–2015 г.)</w:t>
        </w:r>
        <w:r w:rsidR="004860B8">
          <w:rPr>
            <w:noProof/>
            <w:webHidden/>
          </w:rPr>
          <w:tab/>
        </w:r>
        <w:r w:rsidR="004860B8">
          <w:rPr>
            <w:noProof/>
            <w:webHidden/>
          </w:rPr>
          <w:fldChar w:fldCharType="begin"/>
        </w:r>
        <w:r w:rsidR="004860B8">
          <w:rPr>
            <w:noProof/>
            <w:webHidden/>
          </w:rPr>
          <w:instrText xml:space="preserve"> PAGEREF _Toc529276736 \h </w:instrText>
        </w:r>
        <w:r w:rsidR="004860B8">
          <w:rPr>
            <w:noProof/>
            <w:webHidden/>
          </w:rPr>
        </w:r>
        <w:r w:rsidR="004860B8">
          <w:rPr>
            <w:noProof/>
            <w:webHidden/>
          </w:rPr>
          <w:fldChar w:fldCharType="separate"/>
        </w:r>
        <w:r w:rsidR="004860B8">
          <w:rPr>
            <w:noProof/>
            <w:webHidden/>
          </w:rPr>
          <w:t>12</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37" w:history="1">
        <w:r w:rsidR="004860B8" w:rsidRPr="00FF6702">
          <w:rPr>
            <w:rStyle w:val="Hyperlink"/>
            <w:noProof/>
          </w:rPr>
          <w:t>Фигура 6. Промяна в размера на земеделските стопанства и използваната земеделска площ след присъединяването на България към ЕС</w:t>
        </w:r>
        <w:r w:rsidR="004860B8">
          <w:rPr>
            <w:noProof/>
            <w:webHidden/>
          </w:rPr>
          <w:tab/>
        </w:r>
        <w:r w:rsidR="004860B8">
          <w:rPr>
            <w:noProof/>
            <w:webHidden/>
          </w:rPr>
          <w:fldChar w:fldCharType="begin"/>
        </w:r>
        <w:r w:rsidR="004860B8">
          <w:rPr>
            <w:noProof/>
            <w:webHidden/>
          </w:rPr>
          <w:instrText xml:space="preserve"> PAGEREF _Toc529276737 \h </w:instrText>
        </w:r>
        <w:r w:rsidR="004860B8">
          <w:rPr>
            <w:noProof/>
            <w:webHidden/>
          </w:rPr>
        </w:r>
        <w:r w:rsidR="004860B8">
          <w:rPr>
            <w:noProof/>
            <w:webHidden/>
          </w:rPr>
          <w:fldChar w:fldCharType="separate"/>
        </w:r>
        <w:r w:rsidR="004860B8">
          <w:rPr>
            <w:noProof/>
            <w:webHidden/>
          </w:rPr>
          <w:t>13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38" w:history="1">
        <w:r w:rsidR="004860B8" w:rsidRPr="00FF6702">
          <w:rPr>
            <w:rStyle w:val="Hyperlink"/>
            <w:noProof/>
          </w:rPr>
          <w:t>Фигура 7. Брой стопанства и използвана земеделска площ (ИЗП)</w:t>
        </w:r>
        <w:r w:rsidR="004860B8">
          <w:rPr>
            <w:noProof/>
            <w:webHidden/>
          </w:rPr>
          <w:tab/>
        </w:r>
        <w:r w:rsidR="004860B8">
          <w:rPr>
            <w:noProof/>
            <w:webHidden/>
          </w:rPr>
          <w:fldChar w:fldCharType="begin"/>
        </w:r>
        <w:r w:rsidR="004860B8">
          <w:rPr>
            <w:noProof/>
            <w:webHidden/>
          </w:rPr>
          <w:instrText xml:space="preserve"> PAGEREF _Toc529276738 \h </w:instrText>
        </w:r>
        <w:r w:rsidR="004860B8">
          <w:rPr>
            <w:noProof/>
            <w:webHidden/>
          </w:rPr>
        </w:r>
        <w:r w:rsidR="004860B8">
          <w:rPr>
            <w:noProof/>
            <w:webHidden/>
          </w:rPr>
          <w:fldChar w:fldCharType="separate"/>
        </w:r>
        <w:r w:rsidR="004860B8">
          <w:rPr>
            <w:noProof/>
            <w:webHidden/>
          </w:rPr>
          <w:t>14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39" w:history="1">
        <w:r w:rsidR="004860B8" w:rsidRPr="00FF6702">
          <w:rPr>
            <w:rStyle w:val="Hyperlink"/>
            <w:noProof/>
          </w:rPr>
          <w:t>Фигура 8. Ориентиране на земеделието по категории земеделски стопанства (2013 г.)</w:t>
        </w:r>
        <w:r w:rsidR="004860B8">
          <w:rPr>
            <w:noProof/>
            <w:webHidden/>
          </w:rPr>
          <w:tab/>
        </w:r>
        <w:r w:rsidR="004860B8">
          <w:rPr>
            <w:noProof/>
            <w:webHidden/>
          </w:rPr>
          <w:fldChar w:fldCharType="begin"/>
        </w:r>
        <w:r w:rsidR="004860B8">
          <w:rPr>
            <w:noProof/>
            <w:webHidden/>
          </w:rPr>
          <w:instrText xml:space="preserve"> PAGEREF _Toc529276739 \h </w:instrText>
        </w:r>
        <w:r w:rsidR="004860B8">
          <w:rPr>
            <w:noProof/>
            <w:webHidden/>
          </w:rPr>
        </w:r>
        <w:r w:rsidR="004860B8">
          <w:rPr>
            <w:noProof/>
            <w:webHidden/>
          </w:rPr>
          <w:fldChar w:fldCharType="separate"/>
        </w:r>
        <w:r w:rsidR="004860B8">
          <w:rPr>
            <w:noProof/>
            <w:webHidden/>
          </w:rPr>
          <w:t>15</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0" w:history="1">
        <w:r w:rsidR="004860B8" w:rsidRPr="00FF6702">
          <w:rPr>
            <w:rStyle w:val="Hyperlink"/>
            <w:noProof/>
          </w:rPr>
          <w:t>Фигура 9. Графично представяне на характеристиките на основните видове стопанства</w:t>
        </w:r>
        <w:r w:rsidR="004860B8">
          <w:rPr>
            <w:noProof/>
            <w:webHidden/>
          </w:rPr>
          <w:tab/>
        </w:r>
        <w:r w:rsidR="004860B8">
          <w:rPr>
            <w:noProof/>
            <w:webHidden/>
          </w:rPr>
          <w:fldChar w:fldCharType="begin"/>
        </w:r>
        <w:r w:rsidR="004860B8">
          <w:rPr>
            <w:noProof/>
            <w:webHidden/>
          </w:rPr>
          <w:instrText xml:space="preserve"> PAGEREF _Toc529276740 \h </w:instrText>
        </w:r>
        <w:r w:rsidR="004860B8">
          <w:rPr>
            <w:noProof/>
            <w:webHidden/>
          </w:rPr>
        </w:r>
        <w:r w:rsidR="004860B8">
          <w:rPr>
            <w:noProof/>
            <w:webHidden/>
          </w:rPr>
          <w:fldChar w:fldCharType="separate"/>
        </w:r>
        <w:r w:rsidR="004860B8">
          <w:rPr>
            <w:noProof/>
            <w:webHidden/>
          </w:rPr>
          <w:t>16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1" w:history="1">
        <w:r w:rsidR="004860B8" w:rsidRPr="00FF6702">
          <w:rPr>
            <w:rStyle w:val="Hyperlink"/>
            <w:noProof/>
          </w:rPr>
          <w:t>Фигура 10. Аномалии на годишната температура в България (1901–2010 г. спрямо 1961–1990 г.)</w:t>
        </w:r>
        <w:r w:rsidR="004860B8">
          <w:rPr>
            <w:noProof/>
            <w:webHidden/>
          </w:rPr>
          <w:tab/>
        </w:r>
        <w:r w:rsidR="004860B8">
          <w:rPr>
            <w:noProof/>
            <w:webHidden/>
          </w:rPr>
          <w:fldChar w:fldCharType="begin"/>
        </w:r>
        <w:r w:rsidR="004860B8">
          <w:rPr>
            <w:noProof/>
            <w:webHidden/>
          </w:rPr>
          <w:instrText xml:space="preserve"> PAGEREF _Toc529276741 \h </w:instrText>
        </w:r>
        <w:r w:rsidR="004860B8">
          <w:rPr>
            <w:noProof/>
            <w:webHidden/>
          </w:rPr>
        </w:r>
        <w:r w:rsidR="004860B8">
          <w:rPr>
            <w:noProof/>
            <w:webHidden/>
          </w:rPr>
          <w:fldChar w:fldCharType="separate"/>
        </w:r>
        <w:r w:rsidR="004860B8">
          <w:rPr>
            <w:noProof/>
            <w:webHidden/>
          </w:rPr>
          <w:t>17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2" w:history="1">
        <w:r w:rsidR="004860B8" w:rsidRPr="00FF6702">
          <w:rPr>
            <w:rStyle w:val="Hyperlink"/>
            <w:noProof/>
          </w:rPr>
          <w:t>Фигура 11. Колебания в средната годишна температура за периода 1988–2014 г.</w:t>
        </w:r>
        <w:r w:rsidR="004860B8">
          <w:rPr>
            <w:noProof/>
            <w:webHidden/>
          </w:rPr>
          <w:tab/>
        </w:r>
        <w:r w:rsidR="004860B8">
          <w:rPr>
            <w:noProof/>
            <w:webHidden/>
          </w:rPr>
          <w:fldChar w:fldCharType="begin"/>
        </w:r>
        <w:r w:rsidR="004860B8">
          <w:rPr>
            <w:noProof/>
            <w:webHidden/>
          </w:rPr>
          <w:instrText xml:space="preserve"> PAGEREF _Toc529276742 \h </w:instrText>
        </w:r>
        <w:r w:rsidR="004860B8">
          <w:rPr>
            <w:noProof/>
            <w:webHidden/>
          </w:rPr>
        </w:r>
        <w:r w:rsidR="004860B8">
          <w:rPr>
            <w:noProof/>
            <w:webHidden/>
          </w:rPr>
          <w:fldChar w:fldCharType="separate"/>
        </w:r>
        <w:r w:rsidR="004860B8">
          <w:rPr>
            <w:noProof/>
            <w:webHidden/>
          </w:rPr>
          <w:t>18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3" w:history="1">
        <w:r w:rsidR="004860B8" w:rsidRPr="00FF6702">
          <w:rPr>
            <w:rStyle w:val="Hyperlink"/>
            <w:noProof/>
          </w:rPr>
          <w:t>Фигура 12. Отклонение от средната годишна температура (C) през 2014 г. Спрямо климатичните норми от 1961–1990 г.</w:t>
        </w:r>
        <w:r w:rsidR="004860B8">
          <w:rPr>
            <w:noProof/>
            <w:webHidden/>
          </w:rPr>
          <w:tab/>
        </w:r>
        <w:r w:rsidR="004860B8">
          <w:rPr>
            <w:noProof/>
            <w:webHidden/>
          </w:rPr>
          <w:fldChar w:fldCharType="begin"/>
        </w:r>
        <w:r w:rsidR="004860B8">
          <w:rPr>
            <w:noProof/>
            <w:webHidden/>
          </w:rPr>
          <w:instrText xml:space="preserve"> PAGEREF _Toc529276743 \h </w:instrText>
        </w:r>
        <w:r w:rsidR="004860B8">
          <w:rPr>
            <w:noProof/>
            <w:webHidden/>
          </w:rPr>
        </w:r>
        <w:r w:rsidR="004860B8">
          <w:rPr>
            <w:noProof/>
            <w:webHidden/>
          </w:rPr>
          <w:fldChar w:fldCharType="separate"/>
        </w:r>
        <w:r w:rsidR="004860B8">
          <w:rPr>
            <w:noProof/>
            <w:webHidden/>
          </w:rPr>
          <w:t>18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5" w:anchor="_Toc529276744" w:history="1">
        <w:r w:rsidR="004860B8" w:rsidRPr="00FF6702">
          <w:rPr>
            <w:rStyle w:val="Hyperlink"/>
            <w:noProof/>
          </w:rPr>
          <w:t>Фигура 13. Колебания в средната годишна сума на валежите (мм) през периода 1988–2014 г.</w:t>
        </w:r>
        <w:r w:rsidR="004860B8">
          <w:rPr>
            <w:noProof/>
            <w:webHidden/>
          </w:rPr>
          <w:tab/>
        </w:r>
        <w:r w:rsidR="004860B8">
          <w:rPr>
            <w:noProof/>
            <w:webHidden/>
          </w:rPr>
          <w:fldChar w:fldCharType="begin"/>
        </w:r>
        <w:r w:rsidR="004860B8">
          <w:rPr>
            <w:noProof/>
            <w:webHidden/>
          </w:rPr>
          <w:instrText xml:space="preserve"> PAGEREF _Toc529276744 \h </w:instrText>
        </w:r>
        <w:r w:rsidR="004860B8">
          <w:rPr>
            <w:noProof/>
            <w:webHidden/>
          </w:rPr>
        </w:r>
        <w:r w:rsidR="004860B8">
          <w:rPr>
            <w:noProof/>
            <w:webHidden/>
          </w:rPr>
          <w:fldChar w:fldCharType="separate"/>
        </w:r>
        <w:r w:rsidR="004860B8">
          <w:rPr>
            <w:noProof/>
            <w:webHidden/>
          </w:rPr>
          <w:t>19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6" w:anchor="_Toc529276745" w:history="1">
        <w:r w:rsidR="004860B8" w:rsidRPr="00FF6702">
          <w:rPr>
            <w:rStyle w:val="Hyperlink"/>
            <w:noProof/>
          </w:rPr>
          <w:t>Фигура 14. Отклонение на годишните валежи (в процента през 2014 г. спрямо климатичните норми за периода 1961–1990 г.)</w:t>
        </w:r>
        <w:r w:rsidR="004860B8">
          <w:rPr>
            <w:noProof/>
            <w:webHidden/>
          </w:rPr>
          <w:tab/>
        </w:r>
        <w:r w:rsidR="004860B8">
          <w:rPr>
            <w:noProof/>
            <w:webHidden/>
          </w:rPr>
          <w:fldChar w:fldCharType="begin"/>
        </w:r>
        <w:r w:rsidR="004860B8">
          <w:rPr>
            <w:noProof/>
            <w:webHidden/>
          </w:rPr>
          <w:instrText xml:space="preserve"> PAGEREF _Toc529276745 \h </w:instrText>
        </w:r>
        <w:r w:rsidR="004860B8">
          <w:rPr>
            <w:noProof/>
            <w:webHidden/>
          </w:rPr>
        </w:r>
        <w:r w:rsidR="004860B8">
          <w:rPr>
            <w:noProof/>
            <w:webHidden/>
          </w:rPr>
          <w:fldChar w:fldCharType="separate"/>
        </w:r>
        <w:r w:rsidR="004860B8">
          <w:rPr>
            <w:noProof/>
            <w:webHidden/>
          </w:rPr>
          <w:t>19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6" w:history="1">
        <w:r w:rsidR="004860B8" w:rsidRPr="00FF6702">
          <w:rPr>
            <w:rStyle w:val="Hyperlink"/>
            <w:noProof/>
          </w:rPr>
          <w:t>Фигура 15. Аномалии в историческите средногодишни данни за валежите в България</w:t>
        </w:r>
        <w:r w:rsidR="004860B8">
          <w:rPr>
            <w:noProof/>
            <w:webHidden/>
          </w:rPr>
          <w:tab/>
        </w:r>
        <w:r w:rsidR="004860B8">
          <w:rPr>
            <w:noProof/>
            <w:webHidden/>
          </w:rPr>
          <w:fldChar w:fldCharType="begin"/>
        </w:r>
        <w:r w:rsidR="004860B8">
          <w:rPr>
            <w:noProof/>
            <w:webHidden/>
          </w:rPr>
          <w:instrText xml:space="preserve"> PAGEREF _Toc529276746 \h </w:instrText>
        </w:r>
        <w:r w:rsidR="004860B8">
          <w:rPr>
            <w:noProof/>
            <w:webHidden/>
          </w:rPr>
        </w:r>
        <w:r w:rsidR="004860B8">
          <w:rPr>
            <w:noProof/>
            <w:webHidden/>
          </w:rPr>
          <w:fldChar w:fldCharType="separate"/>
        </w:r>
        <w:r w:rsidR="004860B8">
          <w:rPr>
            <w:noProof/>
            <w:webHidden/>
          </w:rPr>
          <w:t>21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47" w:history="1">
        <w:r w:rsidR="004860B8" w:rsidRPr="00FF6702">
          <w:rPr>
            <w:rStyle w:val="Hyperlink"/>
            <w:noProof/>
          </w:rPr>
          <w:t>Фигура 16. Прогнозно увеличение на експозицията на няколко рискове</w:t>
        </w:r>
        <w:r w:rsidR="004860B8">
          <w:rPr>
            <w:noProof/>
            <w:webHidden/>
          </w:rPr>
          <w:tab/>
        </w:r>
        <w:r w:rsidR="004860B8">
          <w:rPr>
            <w:noProof/>
            <w:webHidden/>
          </w:rPr>
          <w:fldChar w:fldCharType="begin"/>
        </w:r>
        <w:r w:rsidR="004860B8">
          <w:rPr>
            <w:noProof/>
            <w:webHidden/>
          </w:rPr>
          <w:instrText xml:space="preserve"> PAGEREF _Toc529276747 \h </w:instrText>
        </w:r>
        <w:r w:rsidR="004860B8">
          <w:rPr>
            <w:noProof/>
            <w:webHidden/>
          </w:rPr>
        </w:r>
        <w:r w:rsidR="004860B8">
          <w:rPr>
            <w:noProof/>
            <w:webHidden/>
          </w:rPr>
          <w:fldChar w:fldCharType="separate"/>
        </w:r>
        <w:r w:rsidR="004860B8">
          <w:rPr>
            <w:noProof/>
            <w:webHidden/>
          </w:rPr>
          <w:t>24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7" w:anchor="_Toc529276748" w:history="1">
        <w:r w:rsidR="004860B8" w:rsidRPr="00FF6702">
          <w:rPr>
            <w:rStyle w:val="Hyperlink"/>
            <w:noProof/>
          </w:rPr>
          <w:t>Фигура 17. Добив на зърнени култури  (средногодишно, тона на ха)</w:t>
        </w:r>
        <w:r w:rsidR="004860B8">
          <w:rPr>
            <w:noProof/>
            <w:webHidden/>
          </w:rPr>
          <w:tab/>
        </w:r>
        <w:r w:rsidR="004860B8">
          <w:rPr>
            <w:noProof/>
            <w:webHidden/>
          </w:rPr>
          <w:fldChar w:fldCharType="begin"/>
        </w:r>
        <w:r w:rsidR="004860B8">
          <w:rPr>
            <w:noProof/>
            <w:webHidden/>
          </w:rPr>
          <w:instrText xml:space="preserve"> PAGEREF _Toc529276748 \h </w:instrText>
        </w:r>
        <w:r w:rsidR="004860B8">
          <w:rPr>
            <w:noProof/>
            <w:webHidden/>
          </w:rPr>
        </w:r>
        <w:r w:rsidR="004860B8">
          <w:rPr>
            <w:noProof/>
            <w:webHidden/>
          </w:rPr>
          <w:fldChar w:fldCharType="separate"/>
        </w:r>
        <w:r w:rsidR="004860B8">
          <w:rPr>
            <w:noProof/>
            <w:webHidden/>
          </w:rPr>
          <w:t>28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8" w:anchor="_Toc529276749" w:history="1">
        <w:r w:rsidR="004860B8" w:rsidRPr="00FF6702">
          <w:rPr>
            <w:rStyle w:val="Hyperlink"/>
            <w:noProof/>
          </w:rPr>
          <w:t>Фигура 18. Добив на зеленчуци (средногодишно, тона на хектар)</w:t>
        </w:r>
        <w:r w:rsidR="004860B8">
          <w:rPr>
            <w:noProof/>
            <w:webHidden/>
          </w:rPr>
          <w:tab/>
        </w:r>
        <w:r w:rsidR="004860B8">
          <w:rPr>
            <w:noProof/>
            <w:webHidden/>
          </w:rPr>
          <w:fldChar w:fldCharType="begin"/>
        </w:r>
        <w:r w:rsidR="004860B8">
          <w:rPr>
            <w:noProof/>
            <w:webHidden/>
          </w:rPr>
          <w:instrText xml:space="preserve"> PAGEREF _Toc529276749 \h </w:instrText>
        </w:r>
        <w:r w:rsidR="004860B8">
          <w:rPr>
            <w:noProof/>
            <w:webHidden/>
          </w:rPr>
        </w:r>
        <w:r w:rsidR="004860B8">
          <w:rPr>
            <w:noProof/>
            <w:webHidden/>
          </w:rPr>
          <w:fldChar w:fldCharType="separate"/>
        </w:r>
        <w:r w:rsidR="004860B8">
          <w:rPr>
            <w:noProof/>
            <w:webHidden/>
          </w:rPr>
          <w:t>28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19" w:anchor="_Toc529276750" w:history="1">
        <w:r w:rsidR="004860B8" w:rsidRPr="00FF6702">
          <w:rPr>
            <w:rStyle w:val="Hyperlink"/>
            <w:noProof/>
          </w:rPr>
          <w:t>Фигура 19. Добив на плодове (средногодишно, тона на хектар)</w:t>
        </w:r>
        <w:r w:rsidR="004860B8">
          <w:rPr>
            <w:noProof/>
            <w:webHidden/>
          </w:rPr>
          <w:tab/>
        </w:r>
        <w:r w:rsidR="004860B8">
          <w:rPr>
            <w:noProof/>
            <w:webHidden/>
          </w:rPr>
          <w:fldChar w:fldCharType="begin"/>
        </w:r>
        <w:r w:rsidR="004860B8">
          <w:rPr>
            <w:noProof/>
            <w:webHidden/>
          </w:rPr>
          <w:instrText xml:space="preserve"> PAGEREF _Toc529276750 \h </w:instrText>
        </w:r>
        <w:r w:rsidR="004860B8">
          <w:rPr>
            <w:noProof/>
            <w:webHidden/>
          </w:rPr>
        </w:r>
        <w:r w:rsidR="004860B8">
          <w:rPr>
            <w:noProof/>
            <w:webHidden/>
          </w:rPr>
          <w:fldChar w:fldCharType="separate"/>
        </w:r>
        <w:r w:rsidR="004860B8">
          <w:rPr>
            <w:noProof/>
            <w:webHidden/>
          </w:rPr>
          <w:t>29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r:id="rId20" w:anchor="_Toc529276751" w:history="1">
        <w:r w:rsidR="004860B8" w:rsidRPr="00FF6702">
          <w:rPr>
            <w:rStyle w:val="Hyperlink"/>
            <w:noProof/>
          </w:rPr>
          <w:t>Фигура 20. Пространствено разпределение на почвените образувания в България</w:t>
        </w:r>
        <w:r w:rsidR="004860B8">
          <w:rPr>
            <w:noProof/>
            <w:webHidden/>
          </w:rPr>
          <w:tab/>
        </w:r>
        <w:r w:rsidR="004860B8">
          <w:rPr>
            <w:noProof/>
            <w:webHidden/>
          </w:rPr>
          <w:fldChar w:fldCharType="begin"/>
        </w:r>
        <w:r w:rsidR="004860B8">
          <w:rPr>
            <w:noProof/>
            <w:webHidden/>
          </w:rPr>
          <w:instrText xml:space="preserve"> PAGEREF _Toc529276751 \h </w:instrText>
        </w:r>
        <w:r w:rsidR="004860B8">
          <w:rPr>
            <w:noProof/>
            <w:webHidden/>
          </w:rPr>
        </w:r>
        <w:r w:rsidR="004860B8">
          <w:rPr>
            <w:noProof/>
            <w:webHidden/>
          </w:rPr>
          <w:fldChar w:fldCharType="separate"/>
        </w:r>
        <w:r w:rsidR="004860B8">
          <w:rPr>
            <w:noProof/>
            <w:webHidden/>
          </w:rPr>
          <w:t>33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2" w:history="1">
        <w:r w:rsidR="004860B8" w:rsidRPr="00FF6702">
          <w:rPr>
            <w:rStyle w:val="Hyperlink"/>
            <w:noProof/>
          </w:rPr>
          <w:t>Фигура 21. Преки плащания – общ преглед на схемите за разпределение (2015 г.)</w:t>
        </w:r>
        <w:r w:rsidR="004860B8">
          <w:rPr>
            <w:noProof/>
            <w:webHidden/>
          </w:rPr>
          <w:tab/>
        </w:r>
        <w:r w:rsidR="004860B8">
          <w:rPr>
            <w:noProof/>
            <w:webHidden/>
          </w:rPr>
          <w:fldChar w:fldCharType="begin"/>
        </w:r>
        <w:r w:rsidR="004860B8">
          <w:rPr>
            <w:noProof/>
            <w:webHidden/>
          </w:rPr>
          <w:instrText xml:space="preserve"> PAGEREF _Toc529276752 \h </w:instrText>
        </w:r>
        <w:r w:rsidR="004860B8">
          <w:rPr>
            <w:noProof/>
            <w:webHidden/>
          </w:rPr>
        </w:r>
        <w:r w:rsidR="004860B8">
          <w:rPr>
            <w:noProof/>
            <w:webHidden/>
          </w:rPr>
          <w:fldChar w:fldCharType="separate"/>
        </w:r>
        <w:r w:rsidR="004860B8">
          <w:rPr>
            <w:noProof/>
            <w:webHidden/>
          </w:rPr>
          <w:t>42</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3" w:history="1">
        <w:r w:rsidR="004860B8" w:rsidRPr="00FF6702">
          <w:rPr>
            <w:rStyle w:val="Hyperlink"/>
            <w:noProof/>
          </w:rPr>
          <w:t>Фигура 22. Приоритети на новата рамка на Политиката на ЕС  за развитие на селските райони</w:t>
        </w:r>
        <w:r w:rsidR="004860B8">
          <w:rPr>
            <w:noProof/>
            <w:webHidden/>
          </w:rPr>
          <w:tab/>
        </w:r>
        <w:r w:rsidR="004860B8">
          <w:rPr>
            <w:noProof/>
            <w:webHidden/>
          </w:rPr>
          <w:fldChar w:fldCharType="begin"/>
        </w:r>
        <w:r w:rsidR="004860B8">
          <w:rPr>
            <w:noProof/>
            <w:webHidden/>
          </w:rPr>
          <w:instrText xml:space="preserve"> PAGEREF _Toc529276753 \h </w:instrText>
        </w:r>
        <w:r w:rsidR="004860B8">
          <w:rPr>
            <w:noProof/>
            <w:webHidden/>
          </w:rPr>
        </w:r>
        <w:r w:rsidR="004860B8">
          <w:rPr>
            <w:noProof/>
            <w:webHidden/>
          </w:rPr>
          <w:fldChar w:fldCharType="separate"/>
        </w:r>
        <w:r w:rsidR="004860B8">
          <w:rPr>
            <w:noProof/>
            <w:webHidden/>
          </w:rPr>
          <w:t>43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4" w:history="1">
        <w:r w:rsidR="004860B8" w:rsidRPr="00FF6702">
          <w:rPr>
            <w:rStyle w:val="Hyperlink"/>
            <w:noProof/>
          </w:rPr>
          <w:t>Фигура 23. Структура и основни действащи лица при прилагането на политиките в сектор „Селско стопанство“</w:t>
        </w:r>
        <w:r w:rsidR="004860B8">
          <w:rPr>
            <w:noProof/>
            <w:webHidden/>
          </w:rPr>
          <w:tab/>
        </w:r>
        <w:r w:rsidR="004860B8">
          <w:rPr>
            <w:noProof/>
            <w:webHidden/>
          </w:rPr>
          <w:fldChar w:fldCharType="begin"/>
        </w:r>
        <w:r w:rsidR="004860B8">
          <w:rPr>
            <w:noProof/>
            <w:webHidden/>
          </w:rPr>
          <w:instrText xml:space="preserve"> PAGEREF _Toc529276754 \h </w:instrText>
        </w:r>
        <w:r w:rsidR="004860B8">
          <w:rPr>
            <w:noProof/>
            <w:webHidden/>
          </w:rPr>
        </w:r>
        <w:r w:rsidR="004860B8">
          <w:rPr>
            <w:noProof/>
            <w:webHidden/>
          </w:rPr>
          <w:fldChar w:fldCharType="separate"/>
        </w:r>
        <w:r w:rsidR="004860B8">
          <w:rPr>
            <w:noProof/>
            <w:webHidden/>
          </w:rPr>
          <w:t>46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5" w:history="1">
        <w:r w:rsidR="004860B8" w:rsidRPr="00FF6702">
          <w:rPr>
            <w:rStyle w:val="Hyperlink"/>
            <w:noProof/>
          </w:rPr>
          <w:t>Фигура 24. Структура и основни действащи лица в прилагането на българската политика по изменение на климата</w:t>
        </w:r>
        <w:r w:rsidR="004860B8">
          <w:rPr>
            <w:noProof/>
            <w:webHidden/>
          </w:rPr>
          <w:tab/>
        </w:r>
        <w:r w:rsidR="004860B8">
          <w:rPr>
            <w:noProof/>
            <w:webHidden/>
          </w:rPr>
          <w:fldChar w:fldCharType="begin"/>
        </w:r>
        <w:r w:rsidR="004860B8">
          <w:rPr>
            <w:noProof/>
            <w:webHidden/>
          </w:rPr>
          <w:instrText xml:space="preserve"> PAGEREF _Toc529276755 \h </w:instrText>
        </w:r>
        <w:r w:rsidR="004860B8">
          <w:rPr>
            <w:noProof/>
            <w:webHidden/>
          </w:rPr>
        </w:r>
        <w:r w:rsidR="004860B8">
          <w:rPr>
            <w:noProof/>
            <w:webHidden/>
          </w:rPr>
          <w:fldChar w:fldCharType="separate"/>
        </w:r>
        <w:r w:rsidR="004860B8">
          <w:rPr>
            <w:noProof/>
            <w:webHidden/>
          </w:rPr>
          <w:t>51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6" w:history="1">
        <w:r w:rsidR="004860B8" w:rsidRPr="00FF6702">
          <w:rPr>
            <w:rStyle w:val="Hyperlink"/>
            <w:noProof/>
          </w:rPr>
          <w:t>Фигура 25. Приоритет 4 на ПРСР - области с поставен акцент: планови разходи,  мерки и цели за 2023 г.</w:t>
        </w:r>
        <w:r w:rsidR="004860B8">
          <w:rPr>
            <w:noProof/>
            <w:webHidden/>
          </w:rPr>
          <w:tab/>
        </w:r>
        <w:r w:rsidR="004860B8">
          <w:rPr>
            <w:noProof/>
            <w:webHidden/>
          </w:rPr>
          <w:fldChar w:fldCharType="begin"/>
        </w:r>
        <w:r w:rsidR="004860B8">
          <w:rPr>
            <w:noProof/>
            <w:webHidden/>
          </w:rPr>
          <w:instrText xml:space="preserve"> PAGEREF _Toc529276756 \h </w:instrText>
        </w:r>
        <w:r w:rsidR="004860B8">
          <w:rPr>
            <w:noProof/>
            <w:webHidden/>
          </w:rPr>
        </w:r>
        <w:r w:rsidR="004860B8">
          <w:rPr>
            <w:noProof/>
            <w:webHidden/>
          </w:rPr>
          <w:fldChar w:fldCharType="separate"/>
        </w:r>
        <w:r w:rsidR="004860B8">
          <w:rPr>
            <w:noProof/>
            <w:webHidden/>
          </w:rPr>
          <w:t>55</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7" w:history="1">
        <w:r w:rsidR="004860B8" w:rsidRPr="00FF6702">
          <w:rPr>
            <w:rStyle w:val="Hyperlink"/>
            <w:noProof/>
          </w:rPr>
          <w:t>Фигура 26. Планирани разходи за отделни мерки в ПРСР 2014–2020 г. (в млн. евро)</w:t>
        </w:r>
        <w:r w:rsidR="004860B8">
          <w:rPr>
            <w:noProof/>
            <w:webHidden/>
          </w:rPr>
          <w:tab/>
        </w:r>
        <w:r w:rsidR="004860B8">
          <w:rPr>
            <w:noProof/>
            <w:webHidden/>
          </w:rPr>
          <w:fldChar w:fldCharType="begin"/>
        </w:r>
        <w:r w:rsidR="004860B8">
          <w:rPr>
            <w:noProof/>
            <w:webHidden/>
          </w:rPr>
          <w:instrText xml:space="preserve"> PAGEREF _Toc529276757 \h </w:instrText>
        </w:r>
        <w:r w:rsidR="004860B8">
          <w:rPr>
            <w:noProof/>
            <w:webHidden/>
          </w:rPr>
        </w:r>
        <w:r w:rsidR="004860B8">
          <w:rPr>
            <w:noProof/>
            <w:webHidden/>
          </w:rPr>
          <w:fldChar w:fldCharType="separate"/>
        </w:r>
        <w:r w:rsidR="004860B8">
          <w:rPr>
            <w:noProof/>
            <w:webHidden/>
          </w:rPr>
          <w:t>56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8" w:history="1">
        <w:r w:rsidR="004860B8" w:rsidRPr="00FF6702">
          <w:rPr>
            <w:rStyle w:val="Hyperlink"/>
            <w:noProof/>
          </w:rPr>
          <w:t>Фигура 27. Текущо и очаквано изпълнение на адаптационни мерки и тяхната ефективност за селското стопанство на Обединеното кралство</w:t>
        </w:r>
        <w:r w:rsidR="004860B8">
          <w:rPr>
            <w:noProof/>
            <w:webHidden/>
          </w:rPr>
          <w:tab/>
        </w:r>
        <w:r w:rsidR="004860B8">
          <w:rPr>
            <w:noProof/>
            <w:webHidden/>
          </w:rPr>
          <w:fldChar w:fldCharType="begin"/>
        </w:r>
        <w:r w:rsidR="004860B8">
          <w:rPr>
            <w:noProof/>
            <w:webHidden/>
          </w:rPr>
          <w:instrText xml:space="preserve"> PAGEREF _Toc529276758 \h </w:instrText>
        </w:r>
        <w:r w:rsidR="004860B8">
          <w:rPr>
            <w:noProof/>
            <w:webHidden/>
          </w:rPr>
        </w:r>
        <w:r w:rsidR="004860B8">
          <w:rPr>
            <w:noProof/>
            <w:webHidden/>
          </w:rPr>
          <w:fldChar w:fldCharType="separate"/>
        </w:r>
        <w:r w:rsidR="004860B8">
          <w:rPr>
            <w:noProof/>
            <w:webHidden/>
          </w:rPr>
          <w:t>71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59" w:history="1">
        <w:r w:rsidR="004860B8" w:rsidRPr="00FF6702">
          <w:rPr>
            <w:rStyle w:val="Hyperlink"/>
            <w:noProof/>
          </w:rPr>
          <w:t>Фигура 28. Концептуална схема на МЕГИК, която показва итеративния характер на управлението на риска</w:t>
        </w:r>
        <w:r w:rsidR="004860B8">
          <w:rPr>
            <w:noProof/>
            <w:webHidden/>
          </w:rPr>
          <w:tab/>
        </w:r>
        <w:r w:rsidR="004860B8">
          <w:rPr>
            <w:noProof/>
            <w:webHidden/>
          </w:rPr>
          <w:fldChar w:fldCharType="begin"/>
        </w:r>
        <w:r w:rsidR="004860B8">
          <w:rPr>
            <w:noProof/>
            <w:webHidden/>
          </w:rPr>
          <w:instrText xml:space="preserve"> PAGEREF _Toc529276759 \h </w:instrText>
        </w:r>
        <w:r w:rsidR="004860B8">
          <w:rPr>
            <w:noProof/>
            <w:webHidden/>
          </w:rPr>
        </w:r>
        <w:r w:rsidR="004860B8">
          <w:rPr>
            <w:noProof/>
            <w:webHidden/>
          </w:rPr>
          <w:fldChar w:fldCharType="separate"/>
        </w:r>
        <w:r w:rsidR="004860B8">
          <w:rPr>
            <w:noProof/>
            <w:webHidden/>
          </w:rPr>
          <w:t>72</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0" w:history="1">
        <w:r w:rsidR="004860B8" w:rsidRPr="00FF6702">
          <w:rPr>
            <w:rStyle w:val="Hyperlink"/>
            <w:noProof/>
          </w:rPr>
          <w:t>Фигура 29. Приоритизиране на мерките за адаптиране в сектор “Селско стопанство“  (общ ефект НС в млн. евро)</w:t>
        </w:r>
        <w:r w:rsidR="004860B8">
          <w:rPr>
            <w:noProof/>
            <w:webHidden/>
          </w:rPr>
          <w:tab/>
        </w:r>
        <w:r w:rsidR="004860B8">
          <w:rPr>
            <w:noProof/>
            <w:webHidden/>
          </w:rPr>
          <w:fldChar w:fldCharType="begin"/>
        </w:r>
        <w:r w:rsidR="004860B8">
          <w:rPr>
            <w:noProof/>
            <w:webHidden/>
          </w:rPr>
          <w:instrText xml:space="preserve"> PAGEREF _Toc529276760 \h </w:instrText>
        </w:r>
        <w:r w:rsidR="004860B8">
          <w:rPr>
            <w:noProof/>
            <w:webHidden/>
          </w:rPr>
        </w:r>
        <w:r w:rsidR="004860B8">
          <w:rPr>
            <w:noProof/>
            <w:webHidden/>
          </w:rPr>
          <w:fldChar w:fldCharType="separate"/>
        </w:r>
        <w:r w:rsidR="004860B8">
          <w:rPr>
            <w:noProof/>
            <w:webHidden/>
          </w:rPr>
          <w:t>83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1" w:history="1">
        <w:r w:rsidR="004860B8" w:rsidRPr="00FF6702">
          <w:rPr>
            <w:rStyle w:val="Hyperlink"/>
            <w:noProof/>
          </w:rPr>
          <w:t>Фигура 30. Приоритизиране на мерките за адаптиране в сектор селско стопанство  (общ ефект ННС в млн. евро)</w:t>
        </w:r>
        <w:r w:rsidR="004860B8">
          <w:rPr>
            <w:noProof/>
            <w:webHidden/>
          </w:rPr>
          <w:tab/>
        </w:r>
        <w:r w:rsidR="004860B8">
          <w:rPr>
            <w:noProof/>
            <w:webHidden/>
          </w:rPr>
          <w:fldChar w:fldCharType="begin"/>
        </w:r>
        <w:r w:rsidR="004860B8">
          <w:rPr>
            <w:noProof/>
            <w:webHidden/>
          </w:rPr>
          <w:instrText xml:space="preserve"> PAGEREF _Toc529276761 \h </w:instrText>
        </w:r>
        <w:r w:rsidR="004860B8">
          <w:rPr>
            <w:noProof/>
            <w:webHidden/>
          </w:rPr>
        </w:r>
        <w:r w:rsidR="004860B8">
          <w:rPr>
            <w:noProof/>
            <w:webHidden/>
          </w:rPr>
          <w:fldChar w:fldCharType="separate"/>
        </w:r>
        <w:r w:rsidR="004860B8">
          <w:rPr>
            <w:noProof/>
            <w:webHidden/>
          </w:rPr>
          <w:t>112</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2" w:history="1">
        <w:r w:rsidR="004860B8" w:rsidRPr="00FF6702">
          <w:rPr>
            <w:rStyle w:val="Hyperlink"/>
            <w:noProof/>
          </w:rPr>
          <w:t>Фигура 31. Промени в добива на зимна пшеница за 2011–2020 г. и 2041–2050 г.</w:t>
        </w:r>
        <w:r w:rsidR="004860B8">
          <w:rPr>
            <w:noProof/>
            <w:webHidden/>
          </w:rPr>
          <w:tab/>
        </w:r>
        <w:r w:rsidR="004860B8">
          <w:rPr>
            <w:noProof/>
            <w:webHidden/>
          </w:rPr>
          <w:fldChar w:fldCharType="begin"/>
        </w:r>
        <w:r w:rsidR="004860B8">
          <w:rPr>
            <w:noProof/>
            <w:webHidden/>
          </w:rPr>
          <w:instrText xml:space="preserve"> PAGEREF _Toc529276762 \h </w:instrText>
        </w:r>
        <w:r w:rsidR="004860B8">
          <w:rPr>
            <w:noProof/>
            <w:webHidden/>
          </w:rPr>
        </w:r>
        <w:r w:rsidR="004860B8">
          <w:rPr>
            <w:noProof/>
            <w:webHidden/>
          </w:rPr>
          <w:fldChar w:fldCharType="separate"/>
        </w:r>
        <w:r w:rsidR="004860B8">
          <w:rPr>
            <w:noProof/>
            <w:webHidden/>
          </w:rPr>
          <w:t>113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3" w:history="1">
        <w:r w:rsidR="004860B8" w:rsidRPr="00FF6702">
          <w:rPr>
            <w:rStyle w:val="Hyperlink"/>
            <w:noProof/>
          </w:rPr>
          <w:t>Фигура 32. Отклонения в добивите на царевица за периодите 2011–2020 г. и 2041–2050 г.</w:t>
        </w:r>
        <w:r w:rsidR="004860B8">
          <w:rPr>
            <w:noProof/>
            <w:webHidden/>
          </w:rPr>
          <w:tab/>
        </w:r>
        <w:r w:rsidR="004860B8">
          <w:rPr>
            <w:noProof/>
            <w:webHidden/>
          </w:rPr>
          <w:fldChar w:fldCharType="begin"/>
        </w:r>
        <w:r w:rsidR="004860B8">
          <w:rPr>
            <w:noProof/>
            <w:webHidden/>
          </w:rPr>
          <w:instrText xml:space="preserve"> PAGEREF _Toc529276763 \h </w:instrText>
        </w:r>
        <w:r w:rsidR="004860B8">
          <w:rPr>
            <w:noProof/>
            <w:webHidden/>
          </w:rPr>
        </w:r>
        <w:r w:rsidR="004860B8">
          <w:rPr>
            <w:noProof/>
            <w:webHidden/>
          </w:rPr>
          <w:fldChar w:fldCharType="separate"/>
        </w:r>
        <w:r w:rsidR="004860B8">
          <w:rPr>
            <w:noProof/>
            <w:webHidden/>
          </w:rPr>
          <w:t>114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4" w:history="1">
        <w:r w:rsidR="004860B8" w:rsidRPr="00FF6702">
          <w:rPr>
            <w:rStyle w:val="Hyperlink"/>
            <w:noProof/>
          </w:rPr>
          <w:t>Фигура 33. Отклонения в добивите на слънчоглед за 2011–2020 и 2041–2050</w:t>
        </w:r>
        <w:r w:rsidR="004860B8">
          <w:rPr>
            <w:noProof/>
            <w:webHidden/>
          </w:rPr>
          <w:tab/>
        </w:r>
        <w:r w:rsidR="004860B8">
          <w:rPr>
            <w:noProof/>
            <w:webHidden/>
          </w:rPr>
          <w:fldChar w:fldCharType="begin"/>
        </w:r>
        <w:r w:rsidR="004860B8">
          <w:rPr>
            <w:noProof/>
            <w:webHidden/>
          </w:rPr>
          <w:instrText xml:space="preserve"> PAGEREF _Toc529276764 \h </w:instrText>
        </w:r>
        <w:r w:rsidR="004860B8">
          <w:rPr>
            <w:noProof/>
            <w:webHidden/>
          </w:rPr>
        </w:r>
        <w:r w:rsidR="004860B8">
          <w:rPr>
            <w:noProof/>
            <w:webHidden/>
          </w:rPr>
          <w:fldChar w:fldCharType="separate"/>
        </w:r>
        <w:r w:rsidR="004860B8">
          <w:rPr>
            <w:noProof/>
            <w:webHidden/>
          </w:rPr>
          <w:t>114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5" w:history="1">
        <w:r w:rsidR="004860B8" w:rsidRPr="00FF6702">
          <w:rPr>
            <w:rStyle w:val="Hyperlink"/>
            <w:noProof/>
          </w:rPr>
          <w:t>Фигура 34. Приоритети и области с поставен акцент в плана за регионално развитие</w:t>
        </w:r>
        <w:r w:rsidR="004860B8">
          <w:rPr>
            <w:noProof/>
            <w:webHidden/>
          </w:rPr>
          <w:tab/>
        </w:r>
        <w:r w:rsidR="004860B8">
          <w:rPr>
            <w:noProof/>
            <w:webHidden/>
          </w:rPr>
          <w:fldChar w:fldCharType="begin"/>
        </w:r>
        <w:r w:rsidR="004860B8">
          <w:rPr>
            <w:noProof/>
            <w:webHidden/>
          </w:rPr>
          <w:instrText xml:space="preserve"> PAGEREF _Toc529276765 \h </w:instrText>
        </w:r>
        <w:r w:rsidR="004860B8">
          <w:rPr>
            <w:noProof/>
            <w:webHidden/>
          </w:rPr>
        </w:r>
        <w:r w:rsidR="004860B8">
          <w:rPr>
            <w:noProof/>
            <w:webHidden/>
          </w:rPr>
          <w:fldChar w:fldCharType="separate"/>
        </w:r>
        <w:r w:rsidR="004860B8">
          <w:rPr>
            <w:noProof/>
            <w:webHidden/>
          </w:rPr>
          <w:t>136</w:t>
        </w:r>
        <w:r w:rsidR="004860B8">
          <w:rPr>
            <w:noProof/>
            <w:webHidden/>
          </w:rPr>
          <w:fldChar w:fldCharType="end"/>
        </w:r>
      </w:hyperlink>
    </w:p>
    <w:p w:rsidR="00072707" w:rsidRPr="001C5259" w:rsidRDefault="00072707" w:rsidP="001C5259">
      <w:pPr>
        <w:spacing w:after="0" w:line="276" w:lineRule="auto"/>
        <w:rPr>
          <w:rFonts w:eastAsia="Times New Roman" w:cs="Times New Roman"/>
          <w:b/>
          <w:color w:val="2F5496"/>
          <w:szCs w:val="24"/>
          <w:lang w:val="bg-BG"/>
        </w:rPr>
      </w:pPr>
      <w:r>
        <w:rPr>
          <w:rStyle w:val="Hyperlink"/>
          <w:rFonts w:cs="Times New Roman"/>
          <w:sz w:val="22"/>
          <w:szCs w:val="18"/>
          <w:lang w:val="bg-BG"/>
        </w:rPr>
        <w:fldChar w:fldCharType="end"/>
      </w:r>
    </w:p>
    <w:p w:rsidR="00925054" w:rsidRPr="00A11D72" w:rsidRDefault="00925054" w:rsidP="005074EC">
      <w:pPr>
        <w:spacing w:line="276" w:lineRule="auto"/>
        <w:rPr>
          <w:rFonts w:ascii="Calibri" w:eastAsia="Times New Roman" w:hAnsi="Calibri" w:cs="Calibri"/>
          <w:b/>
          <w:color w:val="2F5496"/>
          <w:sz w:val="32"/>
          <w:szCs w:val="32"/>
          <w:lang w:val="bg-BG"/>
        </w:rPr>
      </w:pPr>
      <w:r w:rsidRPr="00A11D72">
        <w:rPr>
          <w:rFonts w:ascii="Calibri" w:eastAsia="Times New Roman" w:hAnsi="Calibri" w:cs="Calibri"/>
          <w:b/>
          <w:color w:val="2F5496"/>
          <w:sz w:val="32"/>
          <w:szCs w:val="32"/>
          <w:lang w:val="bg-BG"/>
        </w:rPr>
        <w:t>Списък на таблици</w:t>
      </w:r>
    </w:p>
    <w:p w:rsidR="004860B8" w:rsidRDefault="00925054">
      <w:pPr>
        <w:pStyle w:val="TableofFigures"/>
        <w:rPr>
          <w:rFonts w:asciiTheme="minorHAnsi" w:eastAsiaTheme="minorEastAsia" w:hAnsiTheme="minorHAnsi" w:cstheme="minorBidi"/>
          <w:noProof/>
          <w:szCs w:val="22"/>
        </w:rPr>
      </w:pPr>
      <w:r w:rsidRPr="008A2980">
        <w:rPr>
          <w:rFonts w:cs="Times New Roman"/>
          <w:b/>
          <w:szCs w:val="22"/>
          <w:lang w:val="bg-BG"/>
        </w:rPr>
        <w:fldChar w:fldCharType="begin"/>
      </w:r>
      <w:r w:rsidRPr="00072707">
        <w:rPr>
          <w:rFonts w:cs="Times New Roman"/>
          <w:b/>
          <w:szCs w:val="22"/>
          <w:lang w:val="bg-BG"/>
        </w:rPr>
        <w:instrText xml:space="preserve"> TOC \h \z \c "Table" </w:instrText>
      </w:r>
      <w:r w:rsidRPr="008A2980">
        <w:rPr>
          <w:rFonts w:cs="Times New Roman"/>
          <w:b/>
          <w:szCs w:val="22"/>
          <w:lang w:val="bg-BG"/>
        </w:rPr>
        <w:fldChar w:fldCharType="separate"/>
      </w:r>
      <w:hyperlink w:anchor="_Toc529276766" w:history="1">
        <w:r w:rsidR="004860B8" w:rsidRPr="001C650F">
          <w:rPr>
            <w:rStyle w:val="Hyperlink"/>
            <w:noProof/>
          </w:rPr>
          <w:t>Таблица 1. Хоризонтални и вертикални опции за адаптиране</w:t>
        </w:r>
        <w:r w:rsidR="004860B8">
          <w:rPr>
            <w:noProof/>
            <w:webHidden/>
          </w:rPr>
          <w:tab/>
        </w:r>
        <w:r w:rsidR="004860B8">
          <w:rPr>
            <w:noProof/>
            <w:webHidden/>
          </w:rPr>
          <w:fldChar w:fldCharType="begin"/>
        </w:r>
        <w:r w:rsidR="004860B8">
          <w:rPr>
            <w:noProof/>
            <w:webHidden/>
          </w:rPr>
          <w:instrText xml:space="preserve"> PAGEREF _Toc529276766 \h </w:instrText>
        </w:r>
        <w:r w:rsidR="004860B8">
          <w:rPr>
            <w:noProof/>
            <w:webHidden/>
          </w:rPr>
        </w:r>
        <w:r w:rsidR="004860B8">
          <w:rPr>
            <w:noProof/>
            <w:webHidden/>
          </w:rPr>
          <w:fldChar w:fldCharType="separate"/>
        </w:r>
        <w:r w:rsidR="004860B8">
          <w:rPr>
            <w:noProof/>
            <w:webHidden/>
          </w:rPr>
          <w:t>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7" w:history="1">
        <w:r w:rsidR="004860B8" w:rsidRPr="001C650F">
          <w:rPr>
            <w:rStyle w:val="Hyperlink"/>
            <w:noProof/>
          </w:rPr>
          <w:t>Таблица 2. Възрастова структурата на населението в селските  и градските райони през 2013 г.</w:t>
        </w:r>
        <w:r w:rsidR="004860B8">
          <w:rPr>
            <w:noProof/>
            <w:webHidden/>
          </w:rPr>
          <w:tab/>
        </w:r>
        <w:r w:rsidR="004860B8">
          <w:rPr>
            <w:noProof/>
            <w:webHidden/>
          </w:rPr>
          <w:fldChar w:fldCharType="begin"/>
        </w:r>
        <w:r w:rsidR="004860B8">
          <w:rPr>
            <w:noProof/>
            <w:webHidden/>
          </w:rPr>
          <w:instrText xml:space="preserve"> PAGEREF _Toc529276767 \h </w:instrText>
        </w:r>
        <w:r w:rsidR="004860B8">
          <w:rPr>
            <w:noProof/>
            <w:webHidden/>
          </w:rPr>
        </w:r>
        <w:r w:rsidR="004860B8">
          <w:rPr>
            <w:noProof/>
            <w:webHidden/>
          </w:rPr>
          <w:fldChar w:fldCharType="separate"/>
        </w:r>
        <w:r w:rsidR="004860B8">
          <w:rPr>
            <w:noProof/>
            <w:webHidden/>
          </w:rPr>
          <w:t>11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8" w:history="1">
        <w:r w:rsidR="004860B8" w:rsidRPr="001C650F">
          <w:rPr>
            <w:rStyle w:val="Hyperlink"/>
            <w:noProof/>
          </w:rPr>
          <w:t>Таблица 3. Разпределение на земеделските стопанства  по стандартен производствен обем (в евро)</w:t>
        </w:r>
        <w:r w:rsidR="004860B8">
          <w:rPr>
            <w:noProof/>
            <w:webHidden/>
          </w:rPr>
          <w:tab/>
        </w:r>
        <w:r w:rsidR="004860B8">
          <w:rPr>
            <w:noProof/>
            <w:webHidden/>
          </w:rPr>
          <w:fldChar w:fldCharType="begin"/>
        </w:r>
        <w:r w:rsidR="004860B8">
          <w:rPr>
            <w:noProof/>
            <w:webHidden/>
          </w:rPr>
          <w:instrText xml:space="preserve"> PAGEREF _Toc529276768 \h </w:instrText>
        </w:r>
        <w:r w:rsidR="004860B8">
          <w:rPr>
            <w:noProof/>
            <w:webHidden/>
          </w:rPr>
        </w:r>
        <w:r w:rsidR="004860B8">
          <w:rPr>
            <w:noProof/>
            <w:webHidden/>
          </w:rPr>
          <w:fldChar w:fldCharType="separate"/>
        </w:r>
        <w:r w:rsidR="004860B8">
          <w:rPr>
            <w:noProof/>
            <w:webHidden/>
          </w:rPr>
          <w:t>14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69" w:history="1">
        <w:r w:rsidR="004860B8" w:rsidRPr="001C650F">
          <w:rPr>
            <w:rStyle w:val="Hyperlink"/>
            <w:noProof/>
          </w:rPr>
          <w:t>Таблица 4. АИК - потенциални рискове и възможности за селскостопанския сектор</w:t>
        </w:r>
        <w:r w:rsidR="004860B8">
          <w:rPr>
            <w:noProof/>
            <w:webHidden/>
          </w:rPr>
          <w:tab/>
        </w:r>
        <w:r w:rsidR="004860B8">
          <w:rPr>
            <w:noProof/>
            <w:webHidden/>
          </w:rPr>
          <w:fldChar w:fldCharType="begin"/>
        </w:r>
        <w:r w:rsidR="004860B8">
          <w:rPr>
            <w:noProof/>
            <w:webHidden/>
          </w:rPr>
          <w:instrText xml:space="preserve"> PAGEREF _Toc529276769 \h </w:instrText>
        </w:r>
        <w:r w:rsidR="004860B8">
          <w:rPr>
            <w:noProof/>
            <w:webHidden/>
          </w:rPr>
        </w:r>
        <w:r w:rsidR="004860B8">
          <w:rPr>
            <w:noProof/>
            <w:webHidden/>
          </w:rPr>
          <w:fldChar w:fldCharType="separate"/>
        </w:r>
        <w:r w:rsidR="004860B8">
          <w:rPr>
            <w:noProof/>
            <w:webHidden/>
          </w:rPr>
          <w:t>22</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0" w:history="1">
        <w:r w:rsidR="004860B8" w:rsidRPr="001C650F">
          <w:rPr>
            <w:rStyle w:val="Hyperlink"/>
            <w:noProof/>
          </w:rPr>
          <w:t>Таблица 5. Промяна в структурата на земеделските стопанства  в България в периода 2007–2013 г.</w:t>
        </w:r>
        <w:r w:rsidR="004860B8">
          <w:rPr>
            <w:noProof/>
            <w:webHidden/>
          </w:rPr>
          <w:tab/>
        </w:r>
        <w:r w:rsidR="004860B8">
          <w:rPr>
            <w:noProof/>
            <w:webHidden/>
          </w:rPr>
          <w:fldChar w:fldCharType="begin"/>
        </w:r>
        <w:r w:rsidR="004860B8">
          <w:rPr>
            <w:noProof/>
            <w:webHidden/>
          </w:rPr>
          <w:instrText xml:space="preserve"> PAGEREF _Toc529276770 \h </w:instrText>
        </w:r>
        <w:r w:rsidR="004860B8">
          <w:rPr>
            <w:noProof/>
            <w:webHidden/>
          </w:rPr>
        </w:r>
        <w:r w:rsidR="004860B8">
          <w:rPr>
            <w:noProof/>
            <w:webHidden/>
          </w:rPr>
          <w:fldChar w:fldCharType="separate"/>
        </w:r>
        <w:r w:rsidR="004860B8">
          <w:rPr>
            <w:noProof/>
            <w:webHidden/>
          </w:rPr>
          <w:t>26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1" w:history="1">
        <w:r w:rsidR="004860B8" w:rsidRPr="001C650F">
          <w:rPr>
            <w:rStyle w:val="Hyperlink"/>
            <w:noProof/>
          </w:rPr>
          <w:t>Таблица 6. Мерки в ПРСР с най-голям потенциал за смекчаване на последиците и адаптация към изменението на климата</w:t>
        </w:r>
        <w:r w:rsidR="004860B8">
          <w:rPr>
            <w:noProof/>
            <w:webHidden/>
          </w:rPr>
          <w:tab/>
        </w:r>
        <w:r w:rsidR="004860B8">
          <w:rPr>
            <w:noProof/>
            <w:webHidden/>
          </w:rPr>
          <w:fldChar w:fldCharType="begin"/>
        </w:r>
        <w:r w:rsidR="004860B8">
          <w:rPr>
            <w:noProof/>
            <w:webHidden/>
          </w:rPr>
          <w:instrText xml:space="preserve"> PAGEREF _Toc529276771 \h </w:instrText>
        </w:r>
        <w:r w:rsidR="004860B8">
          <w:rPr>
            <w:noProof/>
            <w:webHidden/>
          </w:rPr>
        </w:r>
        <w:r w:rsidR="004860B8">
          <w:rPr>
            <w:noProof/>
            <w:webHidden/>
          </w:rPr>
          <w:fldChar w:fldCharType="separate"/>
        </w:r>
        <w:r w:rsidR="004860B8">
          <w:rPr>
            <w:noProof/>
            <w:webHidden/>
          </w:rPr>
          <w:t>47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2" w:history="1">
        <w:r w:rsidR="004860B8" w:rsidRPr="001C650F">
          <w:rPr>
            <w:rStyle w:val="Hyperlink"/>
            <w:noProof/>
          </w:rPr>
          <w:t>Таблица 7. Възможности за адаптация на селскостопанската производителност</w:t>
        </w:r>
        <w:r w:rsidR="004860B8">
          <w:rPr>
            <w:noProof/>
            <w:webHidden/>
          </w:rPr>
          <w:tab/>
        </w:r>
        <w:r w:rsidR="004860B8">
          <w:rPr>
            <w:noProof/>
            <w:webHidden/>
          </w:rPr>
          <w:fldChar w:fldCharType="begin"/>
        </w:r>
        <w:r w:rsidR="004860B8">
          <w:rPr>
            <w:noProof/>
            <w:webHidden/>
          </w:rPr>
          <w:instrText xml:space="preserve"> PAGEREF _Toc529276772 \h </w:instrText>
        </w:r>
        <w:r w:rsidR="004860B8">
          <w:rPr>
            <w:noProof/>
            <w:webHidden/>
          </w:rPr>
        </w:r>
        <w:r w:rsidR="004860B8">
          <w:rPr>
            <w:noProof/>
            <w:webHidden/>
          </w:rPr>
          <w:fldChar w:fldCharType="separate"/>
        </w:r>
        <w:r w:rsidR="004860B8">
          <w:rPr>
            <w:noProof/>
            <w:webHidden/>
          </w:rPr>
          <w:t>63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3" w:history="1">
        <w:r w:rsidR="004860B8" w:rsidRPr="001C650F">
          <w:rPr>
            <w:rStyle w:val="Hyperlink"/>
            <w:noProof/>
          </w:rPr>
          <w:t>Таблица 8. Възможности за адаптация на животновъдството</w:t>
        </w:r>
        <w:r w:rsidR="004860B8">
          <w:rPr>
            <w:noProof/>
            <w:webHidden/>
          </w:rPr>
          <w:tab/>
        </w:r>
        <w:r w:rsidR="004860B8">
          <w:rPr>
            <w:noProof/>
            <w:webHidden/>
          </w:rPr>
          <w:fldChar w:fldCharType="begin"/>
        </w:r>
        <w:r w:rsidR="004860B8">
          <w:rPr>
            <w:noProof/>
            <w:webHidden/>
          </w:rPr>
          <w:instrText xml:space="preserve"> PAGEREF _Toc529276773 \h </w:instrText>
        </w:r>
        <w:r w:rsidR="004860B8">
          <w:rPr>
            <w:noProof/>
            <w:webHidden/>
          </w:rPr>
        </w:r>
        <w:r w:rsidR="004860B8">
          <w:rPr>
            <w:noProof/>
            <w:webHidden/>
          </w:rPr>
          <w:fldChar w:fldCharType="separate"/>
        </w:r>
        <w:r w:rsidR="004860B8">
          <w:rPr>
            <w:noProof/>
            <w:webHidden/>
          </w:rPr>
          <w:t>63</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4" w:history="1">
        <w:r w:rsidR="004860B8" w:rsidRPr="001C650F">
          <w:rPr>
            <w:rStyle w:val="Hyperlink"/>
            <w:noProof/>
          </w:rPr>
          <w:t>Таблица 9. Възможности за адаптация на природните ресурси</w:t>
        </w:r>
        <w:r w:rsidR="004860B8">
          <w:rPr>
            <w:noProof/>
            <w:webHidden/>
          </w:rPr>
          <w:tab/>
        </w:r>
        <w:r w:rsidR="004860B8">
          <w:rPr>
            <w:noProof/>
            <w:webHidden/>
          </w:rPr>
          <w:fldChar w:fldCharType="begin"/>
        </w:r>
        <w:r w:rsidR="004860B8">
          <w:rPr>
            <w:noProof/>
            <w:webHidden/>
          </w:rPr>
          <w:instrText xml:space="preserve"> PAGEREF _Toc529276774 \h </w:instrText>
        </w:r>
        <w:r w:rsidR="004860B8">
          <w:rPr>
            <w:noProof/>
            <w:webHidden/>
          </w:rPr>
        </w:r>
        <w:r w:rsidR="004860B8">
          <w:rPr>
            <w:noProof/>
            <w:webHidden/>
          </w:rPr>
          <w:fldChar w:fldCharType="separate"/>
        </w:r>
        <w:r w:rsidR="004860B8">
          <w:rPr>
            <w:noProof/>
            <w:webHidden/>
          </w:rPr>
          <w:t>64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5" w:history="1">
        <w:r w:rsidR="004860B8" w:rsidRPr="001C650F">
          <w:rPr>
            <w:rStyle w:val="Hyperlink"/>
            <w:noProof/>
          </w:rPr>
          <w:t>Таблица 10. Възможности за изграждане на капацитет за адаптация</w:t>
        </w:r>
        <w:r w:rsidR="004860B8">
          <w:rPr>
            <w:noProof/>
            <w:webHidden/>
          </w:rPr>
          <w:tab/>
        </w:r>
        <w:r w:rsidR="004860B8">
          <w:rPr>
            <w:noProof/>
            <w:webHidden/>
          </w:rPr>
          <w:fldChar w:fldCharType="begin"/>
        </w:r>
        <w:r w:rsidR="004860B8">
          <w:rPr>
            <w:noProof/>
            <w:webHidden/>
          </w:rPr>
          <w:instrText xml:space="preserve"> PAGEREF _Toc529276775 \h </w:instrText>
        </w:r>
        <w:r w:rsidR="004860B8">
          <w:rPr>
            <w:noProof/>
            <w:webHidden/>
          </w:rPr>
        </w:r>
        <w:r w:rsidR="004860B8">
          <w:rPr>
            <w:noProof/>
            <w:webHidden/>
          </w:rPr>
          <w:fldChar w:fldCharType="separate"/>
        </w:r>
        <w:r w:rsidR="004860B8">
          <w:rPr>
            <w:noProof/>
            <w:webHidden/>
          </w:rPr>
          <w:t>66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6" w:history="1">
        <w:r w:rsidR="004860B8" w:rsidRPr="001C650F">
          <w:rPr>
            <w:rStyle w:val="Hyperlink"/>
            <w:noProof/>
          </w:rPr>
          <w:t>Таблица 11. Възможности за подобряване на осведомеността</w:t>
        </w:r>
        <w:r w:rsidR="004860B8">
          <w:rPr>
            <w:noProof/>
            <w:webHidden/>
          </w:rPr>
          <w:tab/>
        </w:r>
        <w:r w:rsidR="004860B8">
          <w:rPr>
            <w:noProof/>
            <w:webHidden/>
          </w:rPr>
          <w:fldChar w:fldCharType="begin"/>
        </w:r>
        <w:r w:rsidR="004860B8">
          <w:rPr>
            <w:noProof/>
            <w:webHidden/>
          </w:rPr>
          <w:instrText xml:space="preserve"> PAGEREF _Toc529276776 \h </w:instrText>
        </w:r>
        <w:r w:rsidR="004860B8">
          <w:rPr>
            <w:noProof/>
            <w:webHidden/>
          </w:rPr>
        </w:r>
        <w:r w:rsidR="004860B8">
          <w:rPr>
            <w:noProof/>
            <w:webHidden/>
          </w:rPr>
          <w:fldChar w:fldCharType="separate"/>
        </w:r>
        <w:r w:rsidR="004860B8">
          <w:rPr>
            <w:noProof/>
            <w:webHidden/>
          </w:rPr>
          <w:t>67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7" w:history="1">
        <w:r w:rsidR="004860B8" w:rsidRPr="001C650F">
          <w:rPr>
            <w:rStyle w:val="Hyperlink"/>
            <w:noProof/>
          </w:rPr>
          <w:t>Таблица 12. Възможности за укрепване на научните изследвания, технологичното развитие и иновациите</w:t>
        </w:r>
        <w:r w:rsidR="004860B8">
          <w:rPr>
            <w:noProof/>
            <w:webHidden/>
          </w:rPr>
          <w:tab/>
        </w:r>
        <w:r w:rsidR="004860B8">
          <w:rPr>
            <w:noProof/>
            <w:webHidden/>
          </w:rPr>
          <w:fldChar w:fldCharType="begin"/>
        </w:r>
        <w:r w:rsidR="004860B8">
          <w:rPr>
            <w:noProof/>
            <w:webHidden/>
          </w:rPr>
          <w:instrText xml:space="preserve"> PAGEREF _Toc529276777 \h </w:instrText>
        </w:r>
        <w:r w:rsidR="004860B8">
          <w:rPr>
            <w:noProof/>
            <w:webHidden/>
          </w:rPr>
        </w:r>
        <w:r w:rsidR="004860B8">
          <w:rPr>
            <w:noProof/>
            <w:webHidden/>
          </w:rPr>
          <w:fldChar w:fldCharType="separate"/>
        </w:r>
        <w:r w:rsidR="004860B8">
          <w:rPr>
            <w:noProof/>
            <w:webHidden/>
          </w:rPr>
          <w:t>68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8" w:history="1">
        <w:r w:rsidR="004860B8" w:rsidRPr="001C650F">
          <w:rPr>
            <w:rStyle w:val="Hyperlink"/>
            <w:noProof/>
          </w:rPr>
          <w:t>Таблица 13. Възможности за управление на риска и правна рамка</w:t>
        </w:r>
        <w:r w:rsidR="004860B8">
          <w:rPr>
            <w:noProof/>
            <w:webHidden/>
          </w:rPr>
          <w:tab/>
        </w:r>
        <w:r w:rsidR="004860B8">
          <w:rPr>
            <w:noProof/>
            <w:webHidden/>
          </w:rPr>
          <w:fldChar w:fldCharType="begin"/>
        </w:r>
        <w:r w:rsidR="004860B8">
          <w:rPr>
            <w:noProof/>
            <w:webHidden/>
          </w:rPr>
          <w:instrText xml:space="preserve"> PAGEREF _Toc529276778 \h </w:instrText>
        </w:r>
        <w:r w:rsidR="004860B8">
          <w:rPr>
            <w:noProof/>
            <w:webHidden/>
          </w:rPr>
        </w:r>
        <w:r w:rsidR="004860B8">
          <w:rPr>
            <w:noProof/>
            <w:webHidden/>
          </w:rPr>
          <w:fldChar w:fldCharType="separate"/>
        </w:r>
        <w:r w:rsidR="004860B8">
          <w:rPr>
            <w:noProof/>
            <w:webHidden/>
          </w:rPr>
          <w:t>69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79" w:history="1">
        <w:r w:rsidR="004860B8" w:rsidRPr="001C650F">
          <w:rPr>
            <w:rStyle w:val="Hyperlink"/>
            <w:noProof/>
          </w:rPr>
          <w:t>Таблица 14. Ползи от мерките за адаптиране в сектор селско стопанство при различни климатични сценарии до 2050 г. (в млн. евро)</w:t>
        </w:r>
        <w:r w:rsidR="004860B8">
          <w:rPr>
            <w:noProof/>
            <w:webHidden/>
          </w:rPr>
          <w:tab/>
        </w:r>
        <w:r w:rsidR="004860B8">
          <w:rPr>
            <w:noProof/>
            <w:webHidden/>
          </w:rPr>
          <w:fldChar w:fldCharType="begin"/>
        </w:r>
        <w:r w:rsidR="004860B8">
          <w:rPr>
            <w:noProof/>
            <w:webHidden/>
          </w:rPr>
          <w:instrText xml:space="preserve"> PAGEREF _Toc529276779 \h </w:instrText>
        </w:r>
        <w:r w:rsidR="004860B8">
          <w:rPr>
            <w:noProof/>
            <w:webHidden/>
          </w:rPr>
        </w:r>
        <w:r w:rsidR="004860B8">
          <w:rPr>
            <w:noProof/>
            <w:webHidden/>
          </w:rPr>
          <w:fldChar w:fldCharType="separate"/>
        </w:r>
        <w:r w:rsidR="004860B8">
          <w:rPr>
            <w:noProof/>
            <w:webHidden/>
          </w:rPr>
          <w:t>74</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0" w:history="1">
        <w:r w:rsidR="004860B8" w:rsidRPr="001C650F">
          <w:rPr>
            <w:rStyle w:val="Hyperlink"/>
            <w:noProof/>
          </w:rPr>
          <w:t>Таблица 15. Матрица на взаимозависимостите</w:t>
        </w:r>
        <w:r w:rsidR="004860B8">
          <w:rPr>
            <w:noProof/>
            <w:webHidden/>
          </w:rPr>
          <w:tab/>
        </w:r>
        <w:r w:rsidR="004860B8">
          <w:rPr>
            <w:noProof/>
            <w:webHidden/>
          </w:rPr>
          <w:fldChar w:fldCharType="begin"/>
        </w:r>
        <w:r w:rsidR="004860B8">
          <w:rPr>
            <w:noProof/>
            <w:webHidden/>
          </w:rPr>
          <w:instrText xml:space="preserve"> PAGEREF _Toc529276780 \h </w:instrText>
        </w:r>
        <w:r w:rsidR="004860B8">
          <w:rPr>
            <w:noProof/>
            <w:webHidden/>
          </w:rPr>
        </w:r>
        <w:r w:rsidR="004860B8">
          <w:rPr>
            <w:noProof/>
            <w:webHidden/>
          </w:rPr>
          <w:fldChar w:fldCharType="separate"/>
        </w:r>
        <w:r w:rsidR="004860B8">
          <w:rPr>
            <w:noProof/>
            <w:webHidden/>
          </w:rPr>
          <w:t>79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1" w:history="1">
        <w:r w:rsidR="004860B8" w:rsidRPr="001C650F">
          <w:rPr>
            <w:rStyle w:val="Hyperlink"/>
            <w:noProof/>
          </w:rPr>
          <w:t>Таблица 16. Потенциално влияние на изменението на климата върху селскостопанския сектор в България</w:t>
        </w:r>
        <w:r w:rsidR="004860B8">
          <w:rPr>
            <w:noProof/>
            <w:webHidden/>
          </w:rPr>
          <w:tab/>
        </w:r>
        <w:r w:rsidR="004860B8">
          <w:rPr>
            <w:noProof/>
            <w:webHidden/>
          </w:rPr>
          <w:fldChar w:fldCharType="begin"/>
        </w:r>
        <w:r w:rsidR="004860B8">
          <w:rPr>
            <w:noProof/>
            <w:webHidden/>
          </w:rPr>
          <w:instrText xml:space="preserve"> PAGEREF _Toc529276781 \h </w:instrText>
        </w:r>
        <w:r w:rsidR="004860B8">
          <w:rPr>
            <w:noProof/>
            <w:webHidden/>
          </w:rPr>
        </w:r>
        <w:r w:rsidR="004860B8">
          <w:rPr>
            <w:noProof/>
            <w:webHidden/>
          </w:rPr>
          <w:fldChar w:fldCharType="separate"/>
        </w:r>
        <w:r w:rsidR="004860B8">
          <w:rPr>
            <w:noProof/>
            <w:webHidden/>
          </w:rPr>
          <w:t>87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2" w:history="1">
        <w:r w:rsidR="004860B8" w:rsidRPr="001C650F">
          <w:rPr>
            <w:rStyle w:val="Hyperlink"/>
            <w:noProof/>
          </w:rPr>
          <w:t>Таблица 17. Подробно представяне на опциите за адаптация</w:t>
        </w:r>
        <w:r w:rsidR="004860B8">
          <w:rPr>
            <w:noProof/>
            <w:webHidden/>
          </w:rPr>
          <w:tab/>
        </w:r>
        <w:r w:rsidR="004860B8">
          <w:rPr>
            <w:noProof/>
            <w:webHidden/>
          </w:rPr>
          <w:fldChar w:fldCharType="begin"/>
        </w:r>
        <w:r w:rsidR="004860B8">
          <w:rPr>
            <w:noProof/>
            <w:webHidden/>
          </w:rPr>
          <w:instrText xml:space="preserve"> PAGEREF _Toc529276782 \h </w:instrText>
        </w:r>
        <w:r w:rsidR="004860B8">
          <w:rPr>
            <w:noProof/>
            <w:webHidden/>
          </w:rPr>
        </w:r>
        <w:r w:rsidR="004860B8">
          <w:rPr>
            <w:noProof/>
            <w:webHidden/>
          </w:rPr>
          <w:fldChar w:fldCharType="separate"/>
        </w:r>
        <w:r w:rsidR="004860B8">
          <w:rPr>
            <w:noProof/>
            <w:webHidden/>
          </w:rPr>
          <w:t>88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3" w:history="1">
        <w:r w:rsidR="004860B8" w:rsidRPr="001C650F">
          <w:rPr>
            <w:rStyle w:val="Hyperlink"/>
            <w:noProof/>
          </w:rPr>
          <w:t>Таблица 18. Очаквани секторни ефекти от изменението на климата без варианти за адаптиране до 2050 г. (основен сценарий)</w:t>
        </w:r>
        <w:r w:rsidR="004860B8">
          <w:rPr>
            <w:noProof/>
            <w:webHidden/>
          </w:rPr>
          <w:tab/>
        </w:r>
        <w:r w:rsidR="004860B8">
          <w:rPr>
            <w:noProof/>
            <w:webHidden/>
          </w:rPr>
          <w:fldChar w:fldCharType="begin"/>
        </w:r>
        <w:r w:rsidR="004860B8">
          <w:rPr>
            <w:noProof/>
            <w:webHidden/>
          </w:rPr>
          <w:instrText xml:space="preserve"> PAGEREF _Toc529276783 \h </w:instrText>
        </w:r>
        <w:r w:rsidR="004860B8">
          <w:rPr>
            <w:noProof/>
            <w:webHidden/>
          </w:rPr>
        </w:r>
        <w:r w:rsidR="004860B8">
          <w:rPr>
            <w:noProof/>
            <w:webHidden/>
          </w:rPr>
          <w:fldChar w:fldCharType="separate"/>
        </w:r>
        <w:r w:rsidR="004860B8">
          <w:rPr>
            <w:noProof/>
            <w:webHidden/>
          </w:rPr>
          <w:t>109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4" w:history="1">
        <w:r w:rsidR="004860B8" w:rsidRPr="001C650F">
          <w:rPr>
            <w:rStyle w:val="Hyperlink"/>
            <w:noProof/>
          </w:rPr>
          <w:t>Таблица 19. Предимства на мерките за адаптиране в сектора на селското стопанство до 2050 г. (в млн. евро)</w:t>
        </w:r>
        <w:r w:rsidR="004860B8">
          <w:rPr>
            <w:noProof/>
            <w:webHidden/>
          </w:rPr>
          <w:tab/>
        </w:r>
        <w:r w:rsidR="004860B8">
          <w:rPr>
            <w:noProof/>
            <w:webHidden/>
          </w:rPr>
          <w:fldChar w:fldCharType="begin"/>
        </w:r>
        <w:r w:rsidR="004860B8">
          <w:rPr>
            <w:noProof/>
            <w:webHidden/>
          </w:rPr>
          <w:instrText xml:space="preserve"> PAGEREF _Toc529276784 \h </w:instrText>
        </w:r>
        <w:r w:rsidR="004860B8">
          <w:rPr>
            <w:noProof/>
            <w:webHidden/>
          </w:rPr>
        </w:r>
        <w:r w:rsidR="004860B8">
          <w:rPr>
            <w:noProof/>
            <w:webHidden/>
          </w:rPr>
          <w:fldChar w:fldCharType="separate"/>
        </w:r>
        <w:r w:rsidR="004860B8">
          <w:rPr>
            <w:noProof/>
            <w:webHidden/>
          </w:rPr>
          <w:t>111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5" w:history="1">
        <w:r w:rsidR="004860B8" w:rsidRPr="001C650F">
          <w:rPr>
            <w:rStyle w:val="Hyperlink"/>
            <w:noProof/>
          </w:rPr>
          <w:t>Таблица 20. Избрани нормативни актове от значение за сектор „Селско стопанство“</w:t>
        </w:r>
        <w:r w:rsidR="004860B8">
          <w:rPr>
            <w:noProof/>
            <w:webHidden/>
          </w:rPr>
          <w:tab/>
        </w:r>
        <w:r w:rsidR="004860B8">
          <w:rPr>
            <w:noProof/>
            <w:webHidden/>
          </w:rPr>
          <w:fldChar w:fldCharType="begin"/>
        </w:r>
        <w:r w:rsidR="004860B8">
          <w:rPr>
            <w:noProof/>
            <w:webHidden/>
          </w:rPr>
          <w:instrText xml:space="preserve"> PAGEREF _Toc529276785 \h </w:instrText>
        </w:r>
        <w:r w:rsidR="004860B8">
          <w:rPr>
            <w:noProof/>
            <w:webHidden/>
          </w:rPr>
        </w:r>
        <w:r w:rsidR="004860B8">
          <w:rPr>
            <w:noProof/>
            <w:webHidden/>
          </w:rPr>
          <w:fldChar w:fldCharType="separate"/>
        </w:r>
        <w:r w:rsidR="004860B8">
          <w:rPr>
            <w:noProof/>
            <w:webHidden/>
          </w:rPr>
          <w:t>130</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6" w:history="1">
        <w:r w:rsidR="004860B8" w:rsidRPr="001C650F">
          <w:rPr>
            <w:rStyle w:val="Hyperlink"/>
            <w:noProof/>
          </w:rPr>
          <w:t>Таблица 21. Индикативни основни показатели</w:t>
        </w:r>
        <w:r w:rsidR="004860B8">
          <w:rPr>
            <w:noProof/>
            <w:webHidden/>
          </w:rPr>
          <w:tab/>
        </w:r>
        <w:r w:rsidR="004860B8">
          <w:rPr>
            <w:noProof/>
            <w:webHidden/>
          </w:rPr>
          <w:fldChar w:fldCharType="begin"/>
        </w:r>
        <w:r w:rsidR="004860B8">
          <w:rPr>
            <w:noProof/>
            <w:webHidden/>
          </w:rPr>
          <w:instrText xml:space="preserve"> PAGEREF _Toc529276786 \h </w:instrText>
        </w:r>
        <w:r w:rsidR="004860B8">
          <w:rPr>
            <w:noProof/>
            <w:webHidden/>
          </w:rPr>
        </w:r>
        <w:r w:rsidR="004860B8">
          <w:rPr>
            <w:noProof/>
            <w:webHidden/>
          </w:rPr>
          <w:fldChar w:fldCharType="separate"/>
        </w:r>
        <w:r w:rsidR="004860B8">
          <w:rPr>
            <w:noProof/>
            <w:webHidden/>
          </w:rPr>
          <w:t>137</w:t>
        </w:r>
        <w:r w:rsidR="004860B8">
          <w:rPr>
            <w:noProof/>
            <w:webHidden/>
          </w:rPr>
          <w:fldChar w:fldCharType="end"/>
        </w:r>
      </w:hyperlink>
    </w:p>
    <w:p w:rsidR="00925054" w:rsidRPr="00A11D72" w:rsidRDefault="00925054" w:rsidP="00214CF1">
      <w:pPr>
        <w:spacing w:after="0" w:line="276" w:lineRule="auto"/>
        <w:jc w:val="left"/>
        <w:rPr>
          <w:rFonts w:ascii="Calibri" w:hAnsi="Calibri"/>
          <w:b/>
          <w:sz w:val="22"/>
          <w:u w:val="single"/>
          <w:lang w:val="bg-BG"/>
        </w:rPr>
      </w:pPr>
      <w:r w:rsidRPr="008A2980">
        <w:rPr>
          <w:rFonts w:cs="Times New Roman"/>
          <w:b/>
          <w:sz w:val="22"/>
          <w:u w:val="single"/>
          <w:lang w:val="bg-BG"/>
        </w:rPr>
        <w:fldChar w:fldCharType="end"/>
      </w:r>
    </w:p>
    <w:p w:rsidR="00925054" w:rsidRPr="00A11D72" w:rsidRDefault="00925054" w:rsidP="00440373">
      <w:pPr>
        <w:spacing w:line="276" w:lineRule="auto"/>
        <w:rPr>
          <w:rFonts w:ascii="Calibri" w:eastAsia="Times New Roman" w:hAnsi="Calibri" w:cs="Calibri"/>
          <w:b/>
          <w:color w:val="2F5496"/>
          <w:sz w:val="32"/>
          <w:szCs w:val="32"/>
          <w:lang w:val="bg-BG"/>
        </w:rPr>
      </w:pPr>
      <w:r w:rsidRPr="00A11D72">
        <w:rPr>
          <w:rFonts w:ascii="Calibri" w:eastAsia="Times New Roman" w:hAnsi="Calibri" w:cs="Calibri"/>
          <w:b/>
          <w:color w:val="2F5496"/>
          <w:sz w:val="32"/>
          <w:szCs w:val="32"/>
          <w:lang w:val="bg-BG"/>
        </w:rPr>
        <w:t>Списък на карета</w:t>
      </w:r>
    </w:p>
    <w:p w:rsidR="004860B8" w:rsidRDefault="00925054">
      <w:pPr>
        <w:pStyle w:val="TableofFigures"/>
        <w:rPr>
          <w:rFonts w:asciiTheme="minorHAnsi" w:eastAsiaTheme="minorEastAsia" w:hAnsiTheme="minorHAnsi" w:cstheme="minorBidi"/>
          <w:noProof/>
          <w:szCs w:val="22"/>
        </w:rPr>
      </w:pPr>
      <w:r w:rsidRPr="001C5259">
        <w:rPr>
          <w:rFonts w:cs="Times New Roman"/>
          <w:szCs w:val="22"/>
          <w:lang w:val="bg-BG"/>
        </w:rPr>
        <w:fldChar w:fldCharType="begin"/>
      </w:r>
      <w:r w:rsidRPr="00072707">
        <w:rPr>
          <w:rFonts w:cs="Times New Roman"/>
          <w:szCs w:val="22"/>
          <w:lang w:val="bg-BG"/>
        </w:rPr>
        <w:instrText xml:space="preserve"> TOC \h \z \c "Box" </w:instrText>
      </w:r>
      <w:r w:rsidRPr="001C5259">
        <w:rPr>
          <w:rFonts w:cs="Times New Roman"/>
          <w:szCs w:val="22"/>
          <w:lang w:val="bg-BG"/>
        </w:rPr>
        <w:fldChar w:fldCharType="separate"/>
      </w:r>
      <w:hyperlink w:anchor="_Toc529276787" w:history="1">
        <w:r w:rsidR="004860B8" w:rsidRPr="002E6AB6">
          <w:rPr>
            <w:rStyle w:val="Hyperlink"/>
            <w:rFonts w:cs="Calibri"/>
            <w:noProof/>
          </w:rPr>
          <w:t>Каре 1. Използвана земеделска площ в България</w:t>
        </w:r>
        <w:r w:rsidR="004860B8">
          <w:rPr>
            <w:noProof/>
            <w:webHidden/>
          </w:rPr>
          <w:tab/>
        </w:r>
        <w:r w:rsidR="004860B8">
          <w:rPr>
            <w:noProof/>
            <w:webHidden/>
          </w:rPr>
          <w:fldChar w:fldCharType="begin"/>
        </w:r>
        <w:r w:rsidR="004860B8">
          <w:rPr>
            <w:noProof/>
            <w:webHidden/>
          </w:rPr>
          <w:instrText xml:space="preserve"> PAGEREF _Toc529276787 \h </w:instrText>
        </w:r>
        <w:r w:rsidR="004860B8">
          <w:rPr>
            <w:noProof/>
            <w:webHidden/>
          </w:rPr>
        </w:r>
        <w:r w:rsidR="004860B8">
          <w:rPr>
            <w:noProof/>
            <w:webHidden/>
          </w:rPr>
          <w:fldChar w:fldCharType="separate"/>
        </w:r>
        <w:r w:rsidR="004860B8">
          <w:rPr>
            <w:noProof/>
            <w:webHidden/>
          </w:rPr>
          <w:t>11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8" w:history="1">
        <w:r w:rsidR="004860B8" w:rsidRPr="002E6AB6">
          <w:rPr>
            <w:rStyle w:val="Hyperlink"/>
            <w:rFonts w:cs="Calibri"/>
            <w:noProof/>
          </w:rPr>
          <w:t>Каре 2. Италия – Използване на цифровите технологии за разработване и прилагане на мерки за адаптация</w:t>
        </w:r>
        <w:r w:rsidR="004860B8">
          <w:rPr>
            <w:noProof/>
            <w:webHidden/>
          </w:rPr>
          <w:tab/>
        </w:r>
        <w:r w:rsidR="004860B8">
          <w:rPr>
            <w:noProof/>
            <w:webHidden/>
          </w:rPr>
          <w:fldChar w:fldCharType="begin"/>
        </w:r>
        <w:r w:rsidR="004860B8">
          <w:rPr>
            <w:noProof/>
            <w:webHidden/>
          </w:rPr>
          <w:instrText xml:space="preserve"> PAGEREF _Toc529276788 \h </w:instrText>
        </w:r>
        <w:r w:rsidR="004860B8">
          <w:rPr>
            <w:noProof/>
            <w:webHidden/>
          </w:rPr>
        </w:r>
        <w:r w:rsidR="004860B8">
          <w:rPr>
            <w:noProof/>
            <w:webHidden/>
          </w:rPr>
          <w:fldChar w:fldCharType="separate"/>
        </w:r>
        <w:r w:rsidR="004860B8">
          <w:rPr>
            <w:noProof/>
            <w:webHidden/>
          </w:rPr>
          <w:t>38</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89" w:history="1">
        <w:r w:rsidR="004860B8" w:rsidRPr="002E6AB6">
          <w:rPr>
            <w:rStyle w:val="Hyperlink"/>
            <w:rFonts w:cs="Calibri"/>
            <w:noProof/>
          </w:rPr>
          <w:t>Каре 3. Полша – Безплатни и отворени за участие семинари, обучения и съвети по въпросите на адаптацията към изменението на климата</w:t>
        </w:r>
        <w:r w:rsidR="004860B8">
          <w:rPr>
            <w:noProof/>
            <w:webHidden/>
          </w:rPr>
          <w:tab/>
        </w:r>
        <w:r w:rsidR="004860B8">
          <w:rPr>
            <w:noProof/>
            <w:webHidden/>
          </w:rPr>
          <w:fldChar w:fldCharType="begin"/>
        </w:r>
        <w:r w:rsidR="004860B8">
          <w:rPr>
            <w:noProof/>
            <w:webHidden/>
          </w:rPr>
          <w:instrText xml:space="preserve"> PAGEREF _Toc529276789 \h </w:instrText>
        </w:r>
        <w:r w:rsidR="004860B8">
          <w:rPr>
            <w:noProof/>
            <w:webHidden/>
          </w:rPr>
        </w:r>
        <w:r w:rsidR="004860B8">
          <w:rPr>
            <w:noProof/>
            <w:webHidden/>
          </w:rPr>
          <w:fldChar w:fldCharType="separate"/>
        </w:r>
        <w:r w:rsidR="004860B8">
          <w:rPr>
            <w:noProof/>
            <w:webHidden/>
          </w:rPr>
          <w:t>40</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0" w:history="1">
        <w:r w:rsidR="004860B8" w:rsidRPr="002E6AB6">
          <w:rPr>
            <w:rStyle w:val="Hyperlink"/>
            <w:rFonts w:cs="Calibri"/>
            <w:noProof/>
          </w:rPr>
          <w:t>Каре 4. Гърция – Задължително застраховане за земеделските стопани</w:t>
        </w:r>
        <w:r w:rsidR="004860B8">
          <w:rPr>
            <w:noProof/>
            <w:webHidden/>
          </w:rPr>
          <w:tab/>
        </w:r>
        <w:r w:rsidR="004860B8">
          <w:rPr>
            <w:noProof/>
            <w:webHidden/>
          </w:rPr>
          <w:fldChar w:fldCharType="begin"/>
        </w:r>
        <w:r w:rsidR="004860B8">
          <w:rPr>
            <w:noProof/>
            <w:webHidden/>
          </w:rPr>
          <w:instrText xml:space="preserve"> PAGEREF _Toc529276790 \h </w:instrText>
        </w:r>
        <w:r w:rsidR="004860B8">
          <w:rPr>
            <w:noProof/>
            <w:webHidden/>
          </w:rPr>
        </w:r>
        <w:r w:rsidR="004860B8">
          <w:rPr>
            <w:noProof/>
            <w:webHidden/>
          </w:rPr>
          <w:fldChar w:fldCharType="separate"/>
        </w:r>
        <w:r w:rsidR="004860B8">
          <w:rPr>
            <w:noProof/>
            <w:webHidden/>
          </w:rPr>
          <w:t>41</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1" w:history="1">
        <w:r w:rsidR="004860B8" w:rsidRPr="002E6AB6">
          <w:rPr>
            <w:rStyle w:val="Hyperlink"/>
            <w:rFonts w:cs="Calibri"/>
            <w:noProof/>
          </w:rPr>
          <w:t>Каре 5. Поуки от най-добрите международни практики: Последователност на научните изследвания и публикации в Обединеното кралство във връзка с НПА, доказваща значението на сериозната оценка на риска като отправна точка в процеса на планиране</w:t>
        </w:r>
        <w:r w:rsidR="004860B8">
          <w:rPr>
            <w:noProof/>
            <w:webHidden/>
          </w:rPr>
          <w:tab/>
        </w:r>
        <w:r w:rsidR="004860B8">
          <w:rPr>
            <w:noProof/>
            <w:webHidden/>
          </w:rPr>
          <w:fldChar w:fldCharType="begin"/>
        </w:r>
        <w:r w:rsidR="004860B8">
          <w:rPr>
            <w:noProof/>
            <w:webHidden/>
          </w:rPr>
          <w:instrText xml:space="preserve"> PAGEREF _Toc529276791 \h </w:instrText>
        </w:r>
        <w:r w:rsidR="004860B8">
          <w:rPr>
            <w:noProof/>
            <w:webHidden/>
          </w:rPr>
        </w:r>
        <w:r w:rsidR="004860B8">
          <w:rPr>
            <w:noProof/>
            <w:webHidden/>
          </w:rPr>
          <w:fldChar w:fldCharType="separate"/>
        </w:r>
        <w:r w:rsidR="004860B8">
          <w:rPr>
            <w:noProof/>
            <w:webHidden/>
          </w:rPr>
          <w:t>70</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2" w:history="1">
        <w:r w:rsidR="004860B8" w:rsidRPr="002E6AB6">
          <w:rPr>
            <w:rStyle w:val="Hyperlink"/>
            <w:rFonts w:cs="Calibri"/>
            <w:noProof/>
          </w:rPr>
          <w:t>Каре 6. Критерии за подбор на показатели</w:t>
        </w:r>
        <w:r w:rsidR="004860B8">
          <w:rPr>
            <w:noProof/>
            <w:webHidden/>
          </w:rPr>
          <w:tab/>
        </w:r>
        <w:r w:rsidR="004860B8">
          <w:rPr>
            <w:noProof/>
            <w:webHidden/>
          </w:rPr>
          <w:fldChar w:fldCharType="begin"/>
        </w:r>
        <w:r w:rsidR="004860B8">
          <w:rPr>
            <w:noProof/>
            <w:webHidden/>
          </w:rPr>
          <w:instrText xml:space="preserve"> PAGEREF _Toc529276792 \h </w:instrText>
        </w:r>
        <w:r w:rsidR="004860B8">
          <w:rPr>
            <w:noProof/>
            <w:webHidden/>
          </w:rPr>
        </w:r>
        <w:r w:rsidR="004860B8">
          <w:rPr>
            <w:noProof/>
            <w:webHidden/>
          </w:rPr>
          <w:fldChar w:fldCharType="separate"/>
        </w:r>
        <w:r w:rsidR="004860B8">
          <w:rPr>
            <w:noProof/>
            <w:webHidden/>
          </w:rPr>
          <w:t>76</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3" w:history="1">
        <w:r w:rsidR="004860B8" w:rsidRPr="002E6AB6">
          <w:rPr>
            <w:rStyle w:val="Hyperlink"/>
            <w:rFonts w:cs="Calibri"/>
            <w:noProof/>
          </w:rPr>
          <w:t>Каре 7. Швеция</w:t>
        </w:r>
        <w:r w:rsidR="004860B8">
          <w:rPr>
            <w:noProof/>
            <w:webHidden/>
          </w:rPr>
          <w:tab/>
        </w:r>
        <w:r w:rsidR="004860B8">
          <w:rPr>
            <w:noProof/>
            <w:webHidden/>
          </w:rPr>
          <w:fldChar w:fldCharType="begin"/>
        </w:r>
        <w:r w:rsidR="004860B8">
          <w:rPr>
            <w:noProof/>
            <w:webHidden/>
          </w:rPr>
          <w:instrText xml:space="preserve"> PAGEREF _Toc529276793 \h </w:instrText>
        </w:r>
        <w:r w:rsidR="004860B8">
          <w:rPr>
            <w:noProof/>
            <w:webHidden/>
          </w:rPr>
        </w:r>
        <w:r w:rsidR="004860B8">
          <w:rPr>
            <w:noProof/>
            <w:webHidden/>
          </w:rPr>
          <w:fldChar w:fldCharType="separate"/>
        </w:r>
        <w:r w:rsidR="004860B8">
          <w:rPr>
            <w:noProof/>
            <w:webHidden/>
          </w:rPr>
          <w:t>115</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4" w:history="1">
        <w:r w:rsidR="004860B8" w:rsidRPr="002E6AB6">
          <w:rPr>
            <w:rStyle w:val="Hyperlink"/>
            <w:rFonts w:cs="Calibri"/>
            <w:noProof/>
          </w:rPr>
          <w:t>Каре 8. Обединеното кралство</w:t>
        </w:r>
        <w:r w:rsidR="004860B8">
          <w:rPr>
            <w:noProof/>
            <w:webHidden/>
          </w:rPr>
          <w:tab/>
        </w:r>
        <w:r w:rsidR="004860B8">
          <w:rPr>
            <w:noProof/>
            <w:webHidden/>
          </w:rPr>
          <w:fldChar w:fldCharType="begin"/>
        </w:r>
        <w:r w:rsidR="004860B8">
          <w:rPr>
            <w:noProof/>
            <w:webHidden/>
          </w:rPr>
          <w:instrText xml:space="preserve"> PAGEREF _Toc529276794 \h </w:instrText>
        </w:r>
        <w:r w:rsidR="004860B8">
          <w:rPr>
            <w:noProof/>
            <w:webHidden/>
          </w:rPr>
        </w:r>
        <w:r w:rsidR="004860B8">
          <w:rPr>
            <w:noProof/>
            <w:webHidden/>
          </w:rPr>
          <w:fldChar w:fldCharType="separate"/>
        </w:r>
        <w:r w:rsidR="004860B8">
          <w:rPr>
            <w:noProof/>
            <w:webHidden/>
          </w:rPr>
          <w:t>117</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5" w:history="1">
        <w:r w:rsidR="004860B8" w:rsidRPr="002E6AB6">
          <w:rPr>
            <w:rStyle w:val="Hyperlink"/>
            <w:rFonts w:cs="Calibri"/>
            <w:noProof/>
          </w:rPr>
          <w:t>Каре 9. Австрия</w:t>
        </w:r>
        <w:r w:rsidR="004860B8">
          <w:rPr>
            <w:noProof/>
            <w:webHidden/>
          </w:rPr>
          <w:tab/>
        </w:r>
        <w:r w:rsidR="004860B8">
          <w:rPr>
            <w:noProof/>
            <w:webHidden/>
          </w:rPr>
          <w:fldChar w:fldCharType="begin"/>
        </w:r>
        <w:r w:rsidR="004860B8">
          <w:rPr>
            <w:noProof/>
            <w:webHidden/>
          </w:rPr>
          <w:instrText xml:space="preserve"> PAGEREF _Toc529276795 \h </w:instrText>
        </w:r>
        <w:r w:rsidR="004860B8">
          <w:rPr>
            <w:noProof/>
            <w:webHidden/>
          </w:rPr>
        </w:r>
        <w:r w:rsidR="004860B8">
          <w:rPr>
            <w:noProof/>
            <w:webHidden/>
          </w:rPr>
          <w:fldChar w:fldCharType="separate"/>
        </w:r>
        <w:r w:rsidR="004860B8">
          <w:rPr>
            <w:noProof/>
            <w:webHidden/>
          </w:rPr>
          <w:t>119</w:t>
        </w:r>
        <w:r w:rsidR="004860B8">
          <w:rPr>
            <w:noProof/>
            <w:webHidden/>
          </w:rPr>
          <w:fldChar w:fldCharType="end"/>
        </w:r>
      </w:hyperlink>
    </w:p>
    <w:p w:rsidR="004860B8" w:rsidRDefault="009D4A3D">
      <w:pPr>
        <w:pStyle w:val="TableofFigures"/>
        <w:rPr>
          <w:rFonts w:asciiTheme="minorHAnsi" w:eastAsiaTheme="minorEastAsia" w:hAnsiTheme="minorHAnsi" w:cstheme="minorBidi"/>
          <w:noProof/>
          <w:szCs w:val="22"/>
        </w:rPr>
      </w:pPr>
      <w:hyperlink w:anchor="_Toc529276796" w:history="1">
        <w:r w:rsidR="004860B8" w:rsidRPr="002E6AB6">
          <w:rPr>
            <w:rStyle w:val="Hyperlink"/>
            <w:rFonts w:cs="Calibri"/>
            <w:noProof/>
          </w:rPr>
          <w:t>Каре 10. Нидерландия</w:t>
        </w:r>
        <w:r w:rsidR="004860B8">
          <w:rPr>
            <w:noProof/>
            <w:webHidden/>
          </w:rPr>
          <w:tab/>
        </w:r>
        <w:r w:rsidR="004860B8">
          <w:rPr>
            <w:noProof/>
            <w:webHidden/>
          </w:rPr>
          <w:fldChar w:fldCharType="begin"/>
        </w:r>
        <w:r w:rsidR="004860B8">
          <w:rPr>
            <w:noProof/>
            <w:webHidden/>
          </w:rPr>
          <w:instrText xml:space="preserve"> PAGEREF _Toc529276796 \h </w:instrText>
        </w:r>
        <w:r w:rsidR="004860B8">
          <w:rPr>
            <w:noProof/>
            <w:webHidden/>
          </w:rPr>
        </w:r>
        <w:r w:rsidR="004860B8">
          <w:rPr>
            <w:noProof/>
            <w:webHidden/>
          </w:rPr>
          <w:fldChar w:fldCharType="separate"/>
        </w:r>
        <w:r w:rsidR="004860B8">
          <w:rPr>
            <w:noProof/>
            <w:webHidden/>
          </w:rPr>
          <w:t>120</w:t>
        </w:r>
        <w:r w:rsidR="004860B8">
          <w:rPr>
            <w:noProof/>
            <w:webHidden/>
          </w:rPr>
          <w:fldChar w:fldCharType="end"/>
        </w:r>
      </w:hyperlink>
    </w:p>
    <w:p w:rsidR="00925054" w:rsidRPr="006062B1" w:rsidRDefault="00925054" w:rsidP="006062B1">
      <w:pPr>
        <w:pStyle w:val="Heading1"/>
      </w:pPr>
      <w:r w:rsidRPr="001C5259">
        <w:rPr>
          <w:rFonts w:ascii="Times New Roman" w:hAnsi="Times New Roman"/>
          <w:sz w:val="22"/>
          <w:szCs w:val="22"/>
          <w:u w:val="single"/>
        </w:rPr>
        <w:lastRenderedPageBreak/>
        <w:fldChar w:fldCharType="end"/>
      </w:r>
      <w:bookmarkStart w:id="5" w:name="_Toc508978897"/>
      <w:bookmarkStart w:id="6" w:name="_Toc529276444"/>
      <w:bookmarkStart w:id="7" w:name="_Toc529276525"/>
      <w:r w:rsidRPr="006062B1">
        <w:t>Съкращения и акроними</w:t>
      </w:r>
      <w:bookmarkEnd w:id="5"/>
      <w:bookmarkEnd w:id="6"/>
      <w:bookmarkEnd w:id="7"/>
    </w:p>
    <w:p w:rsidR="00925054" w:rsidRPr="00A11D72" w:rsidRDefault="00925054" w:rsidP="005D02CF">
      <w:pPr>
        <w:spacing w:before="60" w:after="80" w:line="276" w:lineRule="auto"/>
        <w:ind w:left="1701" w:hanging="1701"/>
        <w:rPr>
          <w:iCs/>
          <w:lang w:val="bg-BG"/>
        </w:rPr>
      </w:pPr>
      <w:r w:rsidRPr="00A11D72">
        <w:rPr>
          <w:iCs/>
          <w:lang w:val="bg-BG"/>
        </w:rPr>
        <w:t>AR5</w:t>
      </w:r>
      <w:r w:rsidRPr="00A11D72">
        <w:rPr>
          <w:iCs/>
          <w:lang w:val="bg-BG"/>
        </w:rPr>
        <w:tab/>
        <w:t>Пети доклад за оценка</w:t>
      </w:r>
    </w:p>
    <w:p w:rsidR="00925054" w:rsidRPr="00A11D72" w:rsidRDefault="00925054" w:rsidP="005D02CF">
      <w:pPr>
        <w:spacing w:before="60" w:after="80" w:line="276" w:lineRule="auto"/>
        <w:ind w:left="1701" w:hanging="1701"/>
        <w:rPr>
          <w:lang w:val="bg-BG"/>
        </w:rPr>
      </w:pPr>
      <w:r w:rsidRPr="00A11D72">
        <w:rPr>
          <w:iCs/>
          <w:lang w:val="bg-BG"/>
        </w:rPr>
        <w:t>RCP</w:t>
      </w:r>
      <w:r w:rsidRPr="00A11D72">
        <w:rPr>
          <w:iCs/>
          <w:lang w:val="bg-BG"/>
        </w:rPr>
        <w:tab/>
        <w:t>Сценарий за изменение на климата [Representative Concentration Pathway]</w:t>
      </w:r>
    </w:p>
    <w:p w:rsidR="00925054" w:rsidRPr="00A11D72" w:rsidRDefault="00925054" w:rsidP="005D02CF">
      <w:pPr>
        <w:spacing w:before="60" w:after="80" w:line="276" w:lineRule="auto"/>
        <w:ind w:left="1701" w:hanging="1701"/>
        <w:rPr>
          <w:iCs/>
          <w:lang w:val="bg-BG"/>
        </w:rPr>
      </w:pPr>
      <w:r w:rsidRPr="00A11D72">
        <w:rPr>
          <w:lang w:val="bg-BG"/>
        </w:rPr>
        <w:t>АЗПБ</w:t>
      </w:r>
      <w:r w:rsidRPr="00A11D72">
        <w:rPr>
          <w:lang w:val="bg-BG"/>
        </w:rPr>
        <w:tab/>
        <w:t>Асоциация на земеделските производители в България</w:t>
      </w:r>
    </w:p>
    <w:p w:rsidR="00925054" w:rsidRPr="00A11D72" w:rsidRDefault="00925054" w:rsidP="005D02CF">
      <w:pPr>
        <w:spacing w:before="60" w:after="80" w:line="276" w:lineRule="auto"/>
        <w:ind w:left="1701" w:hanging="1701"/>
        <w:rPr>
          <w:lang w:val="bg-BG"/>
        </w:rPr>
      </w:pPr>
      <w:r w:rsidRPr="00A11D72">
        <w:rPr>
          <w:lang w:val="bg-BG"/>
        </w:rPr>
        <w:t>АИК</w:t>
      </w:r>
      <w:r w:rsidRPr="00A11D72">
        <w:rPr>
          <w:lang w:val="bg-BG"/>
        </w:rPr>
        <w:tab/>
        <w:t>Адаптация към изменението на климата</w:t>
      </w:r>
    </w:p>
    <w:p w:rsidR="00925054" w:rsidRPr="00A11D72" w:rsidRDefault="00925054" w:rsidP="005D02CF">
      <w:pPr>
        <w:spacing w:before="60" w:after="80" w:line="276" w:lineRule="auto"/>
        <w:ind w:left="1701" w:hanging="1701"/>
        <w:rPr>
          <w:lang w:val="bg-BG"/>
        </w:rPr>
      </w:pPr>
      <w:r w:rsidRPr="00A11D72">
        <w:rPr>
          <w:lang w:val="bg-BG"/>
        </w:rPr>
        <w:t>АРЕ</w:t>
      </w:r>
      <w:r w:rsidRPr="00A11D72">
        <w:rPr>
          <w:lang w:val="bg-BG"/>
        </w:rPr>
        <w:tab/>
        <w:t>Анализ разходи-ефективност</w:t>
      </w:r>
    </w:p>
    <w:p w:rsidR="00925054" w:rsidRPr="00A11D72" w:rsidRDefault="00925054" w:rsidP="005D02CF">
      <w:pPr>
        <w:spacing w:before="60" w:after="80" w:line="276" w:lineRule="auto"/>
        <w:ind w:left="1701" w:hanging="1701"/>
        <w:rPr>
          <w:lang w:val="bg-BG"/>
        </w:rPr>
      </w:pPr>
      <w:r w:rsidRPr="00A11D72">
        <w:rPr>
          <w:lang w:val="bg-BG"/>
        </w:rPr>
        <w:t>АРП</w:t>
      </w:r>
      <w:r w:rsidRPr="00A11D72">
        <w:rPr>
          <w:lang w:val="bg-BG"/>
        </w:rPr>
        <w:tab/>
        <w:t>Анализ разходи-ползи</w:t>
      </w:r>
    </w:p>
    <w:p w:rsidR="00925054" w:rsidRPr="00A11D72" w:rsidRDefault="00925054" w:rsidP="005D02CF">
      <w:pPr>
        <w:spacing w:before="60" w:after="80" w:line="276" w:lineRule="auto"/>
        <w:ind w:left="1701" w:hanging="1701"/>
        <w:rPr>
          <w:lang w:val="bg-BG"/>
        </w:rPr>
      </w:pPr>
      <w:r w:rsidRPr="00A11D72">
        <w:rPr>
          <w:iCs/>
          <w:lang w:val="bg-BG"/>
        </w:rPr>
        <w:t>БАБХ</w:t>
      </w:r>
      <w:r w:rsidRPr="00A11D72">
        <w:rPr>
          <w:iCs/>
          <w:lang w:val="bg-BG"/>
        </w:rPr>
        <w:tab/>
        <w:t xml:space="preserve">Българска агенция по безопасност на храните </w:t>
      </w:r>
    </w:p>
    <w:p w:rsidR="00925054" w:rsidRPr="00A11D72" w:rsidRDefault="00925054" w:rsidP="005D02CF">
      <w:pPr>
        <w:spacing w:before="60" w:after="80" w:line="276" w:lineRule="auto"/>
        <w:ind w:left="1701" w:hanging="1701"/>
        <w:rPr>
          <w:lang w:val="bg-BG"/>
        </w:rPr>
      </w:pPr>
      <w:r w:rsidRPr="00A11D72">
        <w:rPr>
          <w:lang w:val="bg-BG"/>
        </w:rPr>
        <w:t>БАН</w:t>
      </w:r>
      <w:r w:rsidRPr="00A11D72">
        <w:rPr>
          <w:lang w:val="bg-BG"/>
        </w:rPr>
        <w:tab/>
        <w:t>Българска академия на науките</w:t>
      </w:r>
    </w:p>
    <w:p w:rsidR="00925054" w:rsidRPr="00A11D72" w:rsidRDefault="00925054" w:rsidP="005D02CF">
      <w:pPr>
        <w:spacing w:before="60" w:after="80" w:line="276" w:lineRule="auto"/>
        <w:ind w:left="1701" w:hanging="1701"/>
        <w:rPr>
          <w:lang w:val="bg-BG"/>
        </w:rPr>
      </w:pPr>
      <w:r w:rsidRPr="00A11D72">
        <w:rPr>
          <w:lang w:val="bg-BG"/>
        </w:rPr>
        <w:t>БВП</w:t>
      </w:r>
      <w:r w:rsidRPr="00A11D72">
        <w:rPr>
          <w:lang w:val="bg-BG"/>
        </w:rPr>
        <w:tab/>
        <w:t>Брутен вътрешен продукт</w:t>
      </w:r>
    </w:p>
    <w:p w:rsidR="00925054" w:rsidRPr="00A11D72" w:rsidRDefault="00925054" w:rsidP="005D02CF">
      <w:pPr>
        <w:spacing w:before="60" w:after="80" w:line="276" w:lineRule="auto"/>
        <w:ind w:left="1701" w:hanging="1701"/>
        <w:rPr>
          <w:iCs/>
          <w:lang w:val="bg-BG"/>
        </w:rPr>
      </w:pPr>
      <w:r w:rsidRPr="00A11D72">
        <w:rPr>
          <w:iCs/>
          <w:lang w:val="bg-BG"/>
        </w:rPr>
        <w:t>БДДР</w:t>
      </w:r>
      <w:r w:rsidRPr="00A11D72">
        <w:rPr>
          <w:iCs/>
          <w:lang w:val="bg-BG"/>
        </w:rPr>
        <w:tab/>
        <w:t>Басейнова дирекция „Дунавски район“</w:t>
      </w:r>
    </w:p>
    <w:p w:rsidR="00925054" w:rsidRPr="00A11D72" w:rsidRDefault="00925054" w:rsidP="005D02CF">
      <w:pPr>
        <w:spacing w:before="60" w:after="80" w:line="276" w:lineRule="auto"/>
        <w:ind w:left="1701" w:hanging="1701"/>
        <w:rPr>
          <w:iCs/>
          <w:lang w:val="bg-BG"/>
        </w:rPr>
      </w:pPr>
      <w:r w:rsidRPr="00A11D72">
        <w:rPr>
          <w:iCs/>
          <w:lang w:val="bg-BG"/>
        </w:rPr>
        <w:t>БДЗР</w:t>
      </w:r>
      <w:r w:rsidRPr="00A11D72">
        <w:rPr>
          <w:iCs/>
          <w:lang w:val="bg-BG"/>
        </w:rPr>
        <w:tab/>
        <w:t>Басейнова дирекция „Западнобеломорски район“</w:t>
      </w:r>
    </w:p>
    <w:p w:rsidR="00925054" w:rsidRPr="00A11D72" w:rsidRDefault="00925054" w:rsidP="005D02CF">
      <w:pPr>
        <w:spacing w:before="60" w:after="80" w:line="276" w:lineRule="auto"/>
        <w:ind w:left="1701" w:hanging="1701"/>
        <w:rPr>
          <w:iCs/>
          <w:lang w:val="bg-BG"/>
        </w:rPr>
      </w:pPr>
      <w:r w:rsidRPr="00A11D72">
        <w:rPr>
          <w:iCs/>
          <w:lang w:val="bg-BG"/>
        </w:rPr>
        <w:t>БДИР</w:t>
      </w:r>
      <w:r w:rsidRPr="00A11D72">
        <w:rPr>
          <w:iCs/>
          <w:lang w:val="bg-BG"/>
        </w:rPr>
        <w:tab/>
        <w:t>Басейнова дирекция „Източнобеломорски район“</w:t>
      </w:r>
    </w:p>
    <w:p w:rsidR="00925054" w:rsidRPr="00A11D72" w:rsidRDefault="00925054" w:rsidP="005D02CF">
      <w:pPr>
        <w:spacing w:before="60" w:after="80" w:line="276" w:lineRule="auto"/>
        <w:ind w:left="1701" w:hanging="1701"/>
        <w:rPr>
          <w:lang w:val="bg-BG"/>
        </w:rPr>
      </w:pPr>
      <w:r w:rsidRPr="00A11D72">
        <w:rPr>
          <w:lang w:val="bg-BG"/>
        </w:rPr>
        <w:t>БДС</w:t>
      </w:r>
      <w:r w:rsidRPr="00A11D72">
        <w:rPr>
          <w:lang w:val="bg-BG"/>
        </w:rPr>
        <w:tab/>
        <w:t>Брутна добавена стойност</w:t>
      </w:r>
    </w:p>
    <w:p w:rsidR="00925054" w:rsidRPr="00A11D72" w:rsidRDefault="00925054" w:rsidP="005D02CF">
      <w:pPr>
        <w:spacing w:before="60" w:after="80" w:line="276" w:lineRule="auto"/>
        <w:ind w:left="1701" w:hanging="1701"/>
        <w:rPr>
          <w:iCs/>
          <w:lang w:val="bg-BG"/>
        </w:rPr>
      </w:pPr>
      <w:r w:rsidRPr="00A11D72">
        <w:rPr>
          <w:iCs/>
          <w:lang w:val="bg-BG"/>
        </w:rPr>
        <w:t>БДЧР</w:t>
      </w:r>
      <w:r w:rsidRPr="00A11D72">
        <w:rPr>
          <w:iCs/>
          <w:lang w:val="bg-BG"/>
        </w:rPr>
        <w:tab/>
        <w:t xml:space="preserve">Басейнова дирекция „Черноморски район“ </w:t>
      </w:r>
    </w:p>
    <w:p w:rsidR="00925054" w:rsidRPr="00A11D72" w:rsidRDefault="00925054" w:rsidP="005D02CF">
      <w:pPr>
        <w:spacing w:before="60" w:after="80" w:line="276" w:lineRule="auto"/>
        <w:ind w:left="1701" w:hanging="1701"/>
        <w:rPr>
          <w:lang w:val="bg-BG"/>
        </w:rPr>
      </w:pPr>
      <w:r w:rsidRPr="00A11D72">
        <w:rPr>
          <w:lang w:val="bg-BG"/>
        </w:rPr>
        <w:t>ГД „ГВА“</w:t>
      </w:r>
      <w:r w:rsidRPr="00A11D72">
        <w:rPr>
          <w:lang w:val="bg-BG"/>
        </w:rPr>
        <w:tab/>
        <w:t>Главна дирекция „Гражданска въздухоплавателна администрация“</w:t>
      </w:r>
    </w:p>
    <w:p w:rsidR="00925054" w:rsidRPr="00A11D72" w:rsidRDefault="00925054" w:rsidP="005D02CF">
      <w:pPr>
        <w:spacing w:before="60" w:after="80" w:line="276" w:lineRule="auto"/>
        <w:ind w:left="1701" w:hanging="1701"/>
        <w:rPr>
          <w:lang w:val="bg-BG" w:eastAsia="bg-BG"/>
        </w:rPr>
      </w:pPr>
      <w:r w:rsidRPr="00A11D72">
        <w:rPr>
          <w:lang w:val="bg-BG" w:eastAsia="bg-BG"/>
        </w:rPr>
        <w:t>ГСБ</w:t>
      </w:r>
      <w:r w:rsidRPr="00A11D72">
        <w:rPr>
          <w:lang w:val="bg-BG" w:eastAsia="bg-BG"/>
        </w:rPr>
        <w:tab/>
        <w:t>Групата на Световна банка</w:t>
      </w:r>
    </w:p>
    <w:p w:rsidR="00925054" w:rsidRPr="00A11D72" w:rsidRDefault="00925054" w:rsidP="005D02CF">
      <w:pPr>
        <w:spacing w:before="60" w:after="80" w:line="276" w:lineRule="auto"/>
        <w:ind w:left="1701" w:hanging="1701"/>
        <w:rPr>
          <w:lang w:val="bg-BG"/>
        </w:rPr>
      </w:pPr>
      <w:r w:rsidRPr="00A11D72">
        <w:rPr>
          <w:lang w:val="bg-BG"/>
        </w:rPr>
        <w:t>ДАНС</w:t>
      </w:r>
      <w:r w:rsidRPr="00A11D72">
        <w:rPr>
          <w:lang w:val="bg-BG"/>
        </w:rPr>
        <w:tab/>
        <w:t xml:space="preserve">Държавна агенция „Национална сигурност“ </w:t>
      </w:r>
    </w:p>
    <w:p w:rsidR="00925054" w:rsidRPr="00A11D72" w:rsidRDefault="00925054" w:rsidP="005D02CF">
      <w:pPr>
        <w:spacing w:before="60" w:after="80" w:line="276" w:lineRule="auto"/>
        <w:ind w:left="1701" w:hanging="1701"/>
        <w:rPr>
          <w:lang w:val="bg-BG"/>
        </w:rPr>
      </w:pPr>
      <w:r w:rsidRPr="00A11D72">
        <w:rPr>
          <w:lang w:val="bg-BG"/>
        </w:rPr>
        <w:t>ДФЗ</w:t>
      </w:r>
      <w:r w:rsidRPr="00A11D72">
        <w:rPr>
          <w:lang w:val="bg-BG"/>
        </w:rPr>
        <w:tab/>
        <w:t>Държавен фонд „Земеделие“</w:t>
      </w:r>
    </w:p>
    <w:p w:rsidR="00925054" w:rsidRPr="00A11D72" w:rsidRDefault="00925054" w:rsidP="005D02CF">
      <w:pPr>
        <w:spacing w:before="60" w:after="80" w:line="276" w:lineRule="auto"/>
        <w:ind w:left="1701" w:hanging="1701"/>
        <w:rPr>
          <w:lang w:val="bg-BG"/>
        </w:rPr>
      </w:pPr>
      <w:r w:rsidRPr="00A11D72">
        <w:rPr>
          <w:lang w:val="bg-BG"/>
        </w:rPr>
        <w:t>ЕАОС</w:t>
      </w:r>
      <w:r w:rsidRPr="00A11D72">
        <w:rPr>
          <w:lang w:val="bg-BG"/>
        </w:rPr>
        <w:tab/>
        <w:t>Европейска агенция за околна среда</w:t>
      </w:r>
    </w:p>
    <w:p w:rsidR="00925054" w:rsidRPr="00A11D72" w:rsidRDefault="00925054" w:rsidP="005D02CF">
      <w:pPr>
        <w:spacing w:before="60" w:after="80" w:line="276" w:lineRule="auto"/>
        <w:ind w:left="1701" w:hanging="1701"/>
        <w:rPr>
          <w:lang w:val="bg-BG"/>
        </w:rPr>
      </w:pPr>
      <w:r w:rsidRPr="00A11D72">
        <w:rPr>
          <w:lang w:val="bg-BG"/>
        </w:rPr>
        <w:t>ЕЗФРСР</w:t>
      </w:r>
      <w:r w:rsidRPr="00A11D72">
        <w:rPr>
          <w:lang w:val="bg-BG"/>
        </w:rPr>
        <w:tab/>
        <w:t xml:space="preserve">Европейски земеделски фонд за развитие на селските райони </w:t>
      </w:r>
    </w:p>
    <w:p w:rsidR="00925054" w:rsidRPr="00A11D72" w:rsidRDefault="00925054" w:rsidP="005D02CF">
      <w:pPr>
        <w:spacing w:before="60" w:after="80" w:line="276" w:lineRule="auto"/>
        <w:ind w:left="1701" w:hanging="1701"/>
        <w:rPr>
          <w:lang w:val="bg-BG"/>
        </w:rPr>
      </w:pPr>
      <w:r w:rsidRPr="00A11D72">
        <w:rPr>
          <w:lang w:val="bg-BG"/>
        </w:rPr>
        <w:t>ЕСИФ</w:t>
      </w:r>
      <w:r w:rsidRPr="00A11D72">
        <w:rPr>
          <w:lang w:val="bg-BG"/>
        </w:rPr>
        <w:tab/>
        <w:t>Европейски структурни и инвестиционни фондове</w:t>
      </w:r>
    </w:p>
    <w:p w:rsidR="00925054" w:rsidRPr="00A11D72" w:rsidRDefault="00925054" w:rsidP="005D02CF">
      <w:pPr>
        <w:spacing w:before="60" w:after="80" w:line="276" w:lineRule="auto"/>
        <w:ind w:left="1701" w:hanging="1701"/>
        <w:rPr>
          <w:rFonts w:cs="Times New Roman"/>
          <w:iCs/>
          <w:szCs w:val="24"/>
          <w:lang w:val="bg-BG"/>
        </w:rPr>
      </w:pPr>
      <w:r w:rsidRPr="00A11D72">
        <w:rPr>
          <w:lang w:val="bg-BG"/>
        </w:rPr>
        <w:t>ЕСТЕ</w:t>
      </w:r>
      <w:r w:rsidRPr="00A11D72">
        <w:rPr>
          <w:lang w:val="bg-BG"/>
        </w:rPr>
        <w:tab/>
        <w:t>Европейска с</w:t>
      </w:r>
      <w:r w:rsidRPr="00A11D72">
        <w:rPr>
          <w:rStyle w:val="shorttext"/>
          <w:rFonts w:cs="Times New Roman"/>
          <w:lang w:val="bg-BG"/>
        </w:rPr>
        <w:t>истема за търговия с емисии</w:t>
      </w:r>
      <w:r w:rsidRPr="00A11D72">
        <w:rPr>
          <w:rFonts w:cs="Times New Roman"/>
          <w:iCs/>
          <w:szCs w:val="24"/>
          <w:lang w:val="bg-BG"/>
        </w:rPr>
        <w:t xml:space="preserve"> </w:t>
      </w:r>
    </w:p>
    <w:p w:rsidR="00925054" w:rsidRPr="00A11D72" w:rsidRDefault="00925054" w:rsidP="005D02CF">
      <w:pPr>
        <w:spacing w:before="60" w:after="80" w:line="276" w:lineRule="auto"/>
        <w:ind w:left="1701" w:hanging="1701"/>
        <w:rPr>
          <w:rFonts w:cs="Times New Roman"/>
          <w:lang w:val="bg-BG"/>
        </w:rPr>
      </w:pPr>
      <w:r w:rsidRPr="00A11D72">
        <w:rPr>
          <w:lang w:val="bg-BG"/>
        </w:rPr>
        <w:t>ЕФМДР</w:t>
      </w:r>
      <w:r w:rsidRPr="00A11D72">
        <w:rPr>
          <w:lang w:val="bg-BG"/>
        </w:rPr>
        <w:tab/>
      </w:r>
      <w:r w:rsidRPr="00A11D72">
        <w:rPr>
          <w:rStyle w:val="shorttext"/>
          <w:rFonts w:cs="Times New Roman"/>
          <w:lang w:val="bg-BG"/>
        </w:rPr>
        <w:t>Европейски фонд за морско дело и рибарство</w:t>
      </w:r>
    </w:p>
    <w:p w:rsidR="00925054" w:rsidRPr="00A11D72" w:rsidRDefault="00925054" w:rsidP="005D02CF">
      <w:pPr>
        <w:spacing w:before="60" w:after="80" w:line="276" w:lineRule="auto"/>
        <w:ind w:left="1701" w:hanging="1701"/>
        <w:rPr>
          <w:lang w:val="bg-BG"/>
        </w:rPr>
      </w:pPr>
      <w:r w:rsidRPr="00A11D72">
        <w:rPr>
          <w:lang w:val="bg-BG" w:eastAsia="ja-JP"/>
        </w:rPr>
        <w:t>ЖЕ</w:t>
      </w:r>
      <w:r w:rsidRPr="00A11D72">
        <w:rPr>
          <w:lang w:val="bg-BG" w:eastAsia="ja-JP"/>
        </w:rPr>
        <w:tab/>
        <w:t>Животинска единица</w:t>
      </w:r>
    </w:p>
    <w:p w:rsidR="00925054" w:rsidRPr="00A11D72" w:rsidRDefault="00925054" w:rsidP="005D02CF">
      <w:pPr>
        <w:spacing w:before="60" w:after="80" w:line="276" w:lineRule="auto"/>
        <w:ind w:left="1701" w:hanging="1701"/>
        <w:rPr>
          <w:lang w:val="bg-BG"/>
        </w:rPr>
      </w:pPr>
      <w:r w:rsidRPr="00A11D72">
        <w:rPr>
          <w:lang w:val="bg-BG"/>
        </w:rPr>
        <w:t>ЗОИК</w:t>
      </w:r>
      <w:r w:rsidRPr="00A11D72">
        <w:rPr>
          <w:lang w:val="bg-BG"/>
        </w:rPr>
        <w:tab/>
        <w:t>Закон за ограничаване на изменението на климата</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ИААА</w:t>
      </w:r>
      <w:r w:rsidRPr="00A11D72">
        <w:rPr>
          <w:rFonts w:cs="Times New Roman"/>
          <w:iCs/>
          <w:szCs w:val="24"/>
          <w:lang w:val="bg-BG"/>
        </w:rPr>
        <w:tab/>
        <w:t>Изпълнителна агенция „Автомобилна администрация“</w:t>
      </w:r>
    </w:p>
    <w:p w:rsidR="00925054" w:rsidRPr="00A11D72" w:rsidRDefault="00925054" w:rsidP="005D02CF">
      <w:pPr>
        <w:spacing w:before="60" w:after="80" w:line="276" w:lineRule="auto"/>
        <w:ind w:left="1701" w:hanging="1701"/>
        <w:rPr>
          <w:lang w:val="bg-BG"/>
        </w:rPr>
      </w:pPr>
      <w:r w:rsidRPr="00A11D72">
        <w:rPr>
          <w:lang w:val="bg-BG"/>
        </w:rPr>
        <w:t>ИАГ</w:t>
      </w:r>
      <w:r w:rsidRPr="00A11D72">
        <w:rPr>
          <w:lang w:val="bg-BG"/>
        </w:rPr>
        <w:tab/>
        <w:t xml:space="preserve">Изпълнителна агенция по горите </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ИАЖА</w:t>
      </w:r>
      <w:r w:rsidRPr="00A11D72">
        <w:rPr>
          <w:rFonts w:cs="Times New Roman"/>
          <w:iCs/>
          <w:szCs w:val="24"/>
          <w:lang w:val="bg-BG"/>
        </w:rPr>
        <w:tab/>
        <w:t>Изпълнителна агенция „Железопътна администрация“</w:t>
      </w:r>
    </w:p>
    <w:p w:rsidR="00925054" w:rsidRPr="00A11D72" w:rsidRDefault="00925054" w:rsidP="005D02CF">
      <w:pPr>
        <w:spacing w:before="60" w:after="80" w:line="276" w:lineRule="auto"/>
        <w:ind w:left="1701" w:hanging="1701"/>
        <w:rPr>
          <w:rFonts w:cs="Times New Roman"/>
          <w:iCs/>
          <w:szCs w:val="24"/>
          <w:lang w:val="bg-BG"/>
        </w:rPr>
      </w:pPr>
      <w:r w:rsidRPr="00A11D72">
        <w:rPr>
          <w:rFonts w:cs="Times New Roman"/>
          <w:iCs/>
          <w:szCs w:val="24"/>
          <w:lang w:val="bg-BG"/>
        </w:rPr>
        <w:t>ИАМА</w:t>
      </w:r>
      <w:r w:rsidRPr="00A11D72">
        <w:rPr>
          <w:rFonts w:cs="Times New Roman"/>
          <w:iCs/>
          <w:szCs w:val="24"/>
          <w:lang w:val="bg-BG"/>
        </w:rPr>
        <w:tab/>
        <w:t xml:space="preserve">Изпълнителна агенция „Морска администрация“ </w:t>
      </w:r>
    </w:p>
    <w:p w:rsidR="00925054" w:rsidRPr="00A11D72" w:rsidRDefault="00925054" w:rsidP="005D02CF">
      <w:pPr>
        <w:spacing w:before="60" w:after="80" w:line="276" w:lineRule="auto"/>
        <w:ind w:left="1701" w:hanging="1701"/>
        <w:rPr>
          <w:szCs w:val="24"/>
          <w:lang w:val="bg-BG"/>
        </w:rPr>
      </w:pPr>
      <w:r w:rsidRPr="00A11D72">
        <w:rPr>
          <w:rFonts w:cs="Times New Roman"/>
          <w:iCs/>
          <w:szCs w:val="24"/>
          <w:lang w:val="bg-BG"/>
        </w:rPr>
        <w:t>ИАОС</w:t>
      </w:r>
      <w:r w:rsidRPr="00A11D72">
        <w:rPr>
          <w:rFonts w:cs="Times New Roman"/>
          <w:iCs/>
          <w:szCs w:val="24"/>
          <w:lang w:val="bg-BG"/>
        </w:rPr>
        <w:tab/>
        <w:t>Изпълнителна агенция по околна среда</w:t>
      </w:r>
    </w:p>
    <w:p w:rsidR="00925054" w:rsidRPr="00A11D72" w:rsidRDefault="00925054" w:rsidP="005D02CF">
      <w:pPr>
        <w:spacing w:before="60" w:after="80" w:line="276" w:lineRule="auto"/>
        <w:ind w:left="1701" w:hanging="1701"/>
        <w:rPr>
          <w:rFonts w:ascii="Arial" w:hAnsi="Arial"/>
          <w:lang w:val="bg-BG"/>
        </w:rPr>
      </w:pPr>
      <w:r w:rsidRPr="00A11D72">
        <w:rPr>
          <w:rFonts w:cs="Times New Roman"/>
          <w:iCs/>
          <w:szCs w:val="24"/>
          <w:lang w:val="bg-BG"/>
        </w:rPr>
        <w:t>ИАППРД</w:t>
      </w:r>
      <w:r w:rsidRPr="00A11D72">
        <w:rPr>
          <w:rFonts w:cs="Times New Roman"/>
          <w:iCs/>
          <w:szCs w:val="24"/>
          <w:lang w:val="bg-BG"/>
        </w:rPr>
        <w:tab/>
      </w:r>
      <w:r w:rsidRPr="00A11D72">
        <w:rPr>
          <w:rFonts w:cs="Times New Roman"/>
          <w:lang w:val="bg-BG"/>
        </w:rPr>
        <w:t>Изпълнителна агенция за проучване и поддържане на река Дунав</w:t>
      </w:r>
    </w:p>
    <w:p w:rsidR="00925054" w:rsidRPr="00A11D72" w:rsidRDefault="00925054" w:rsidP="005D02CF">
      <w:pPr>
        <w:spacing w:before="60" w:after="80" w:line="276" w:lineRule="auto"/>
        <w:ind w:left="1701" w:hanging="1701"/>
        <w:rPr>
          <w:iCs/>
          <w:lang w:val="bg-BG"/>
        </w:rPr>
      </w:pPr>
      <w:r w:rsidRPr="00A11D72">
        <w:rPr>
          <w:iCs/>
          <w:lang w:val="bg-BG"/>
        </w:rPr>
        <w:t>ИАРА</w:t>
      </w:r>
      <w:r w:rsidRPr="00A11D72">
        <w:rPr>
          <w:iCs/>
          <w:lang w:val="bg-BG"/>
        </w:rPr>
        <w:tab/>
        <w:t>Изпълнителна агенция по рибарство и аквакултури</w:t>
      </w:r>
    </w:p>
    <w:p w:rsidR="00925054" w:rsidRPr="00A11D72" w:rsidRDefault="00925054" w:rsidP="005D02CF">
      <w:pPr>
        <w:spacing w:before="60" w:after="80" w:line="276" w:lineRule="auto"/>
        <w:ind w:left="1701" w:hanging="1701"/>
        <w:rPr>
          <w:lang w:val="bg-BG"/>
        </w:rPr>
      </w:pPr>
      <w:r w:rsidRPr="00A11D72">
        <w:rPr>
          <w:lang w:val="bg-BG"/>
        </w:rPr>
        <w:t>ИЗП</w:t>
      </w:r>
      <w:r w:rsidRPr="00A11D72">
        <w:rPr>
          <w:lang w:val="bg-BG"/>
        </w:rPr>
        <w:tab/>
        <w:t>Използвана земеделска площ</w:t>
      </w:r>
    </w:p>
    <w:p w:rsidR="00925054" w:rsidRPr="00A11D72" w:rsidRDefault="00925054" w:rsidP="005D02CF">
      <w:pPr>
        <w:spacing w:before="60" w:after="80" w:line="276" w:lineRule="auto"/>
        <w:ind w:left="1701" w:hanging="1701"/>
        <w:rPr>
          <w:lang w:val="bg-BG"/>
        </w:rPr>
      </w:pPr>
      <w:r w:rsidRPr="00A11D72">
        <w:rPr>
          <w:lang w:val="bg-BG"/>
        </w:rPr>
        <w:lastRenderedPageBreak/>
        <w:t>ИК</w:t>
      </w:r>
      <w:r w:rsidRPr="00A11D72">
        <w:rPr>
          <w:lang w:val="bg-BG"/>
        </w:rPr>
        <w:tab/>
        <w:t>Изменение на климата</w:t>
      </w:r>
    </w:p>
    <w:p w:rsidR="00925054" w:rsidRPr="00A11D72" w:rsidRDefault="00925054" w:rsidP="005D02CF">
      <w:pPr>
        <w:spacing w:before="60" w:after="80" w:line="276" w:lineRule="auto"/>
        <w:ind w:left="1701" w:hanging="1701"/>
        <w:rPr>
          <w:lang w:val="bg-BG"/>
        </w:rPr>
      </w:pPr>
      <w:r w:rsidRPr="00A11D72">
        <w:rPr>
          <w:lang w:val="bg-BG"/>
        </w:rPr>
        <w:t>ИКР</w:t>
      </w:r>
      <w:r w:rsidRPr="00A11D72">
        <w:rPr>
          <w:lang w:val="bg-BG"/>
        </w:rPr>
        <w:tab/>
        <w:t>Глобален индекс на климатичния риск</w:t>
      </w:r>
    </w:p>
    <w:p w:rsidR="00925054" w:rsidRPr="00A11D72" w:rsidRDefault="00925054" w:rsidP="005D02CF">
      <w:pPr>
        <w:spacing w:before="60" w:after="80" w:line="276" w:lineRule="auto"/>
        <w:ind w:left="1701" w:hanging="1701"/>
        <w:rPr>
          <w:lang w:val="bg-BG"/>
        </w:rPr>
      </w:pPr>
      <w:r w:rsidRPr="00A11D72">
        <w:rPr>
          <w:lang w:val="bg-BG"/>
        </w:rPr>
        <w:t>КИК</w:t>
      </w:r>
      <w:r w:rsidRPr="00A11D72">
        <w:rPr>
          <w:lang w:val="bg-BG"/>
        </w:rPr>
        <w:tab/>
        <w:t>Комисия по въпросите на изменението на климата, Обединеното кралство</w:t>
      </w:r>
    </w:p>
    <w:p w:rsidR="00925054" w:rsidRPr="00A11D72" w:rsidRDefault="00925054" w:rsidP="005D02CF">
      <w:pPr>
        <w:spacing w:before="60" w:after="80" w:line="276" w:lineRule="auto"/>
        <w:ind w:left="1701" w:hanging="1701"/>
        <w:rPr>
          <w:lang w:val="bg-BG"/>
        </w:rPr>
      </w:pPr>
      <w:r w:rsidRPr="00A11D72">
        <w:rPr>
          <w:lang w:val="bg-BG"/>
        </w:rPr>
        <w:t>КОП 21</w:t>
      </w:r>
      <w:r w:rsidRPr="00A11D72">
        <w:rPr>
          <w:lang w:val="bg-BG"/>
        </w:rPr>
        <w:tab/>
        <w:t>Конференция на страните</w:t>
      </w:r>
    </w:p>
    <w:p w:rsidR="00925054" w:rsidRPr="00A11D72" w:rsidRDefault="00925054" w:rsidP="005D02CF">
      <w:pPr>
        <w:spacing w:before="60" w:after="80" w:line="276" w:lineRule="auto"/>
        <w:ind w:left="1701" w:hanging="1701"/>
        <w:rPr>
          <w:lang w:val="bg-BG"/>
        </w:rPr>
      </w:pPr>
      <w:r w:rsidRPr="00A11D72">
        <w:rPr>
          <w:lang w:val="bg-BG"/>
        </w:rPr>
        <w:t>МВнР</w:t>
      </w:r>
      <w:r w:rsidRPr="00A11D72">
        <w:rPr>
          <w:lang w:val="bg-BG"/>
        </w:rPr>
        <w:tab/>
        <w:t>Министерство на външните работи</w:t>
      </w:r>
    </w:p>
    <w:p w:rsidR="00925054" w:rsidRPr="00A11D72" w:rsidRDefault="00925054" w:rsidP="005D02CF">
      <w:pPr>
        <w:spacing w:before="60" w:after="80" w:line="276" w:lineRule="auto"/>
        <w:ind w:left="1701" w:hanging="1701"/>
        <w:rPr>
          <w:lang w:val="bg-BG"/>
        </w:rPr>
      </w:pPr>
      <w:r w:rsidRPr="00A11D72">
        <w:rPr>
          <w:lang w:val="bg-BG"/>
        </w:rPr>
        <w:t>МВР</w:t>
      </w:r>
      <w:r w:rsidRPr="00A11D72">
        <w:rPr>
          <w:lang w:val="bg-BG"/>
        </w:rPr>
        <w:tab/>
        <w:t>Министерство на вътрешните работи</w:t>
      </w:r>
    </w:p>
    <w:p w:rsidR="00925054" w:rsidRPr="00A11D72" w:rsidRDefault="00925054" w:rsidP="005D02CF">
      <w:pPr>
        <w:spacing w:before="60" w:after="80" w:line="276" w:lineRule="auto"/>
        <w:ind w:left="1701" w:hanging="1701"/>
        <w:rPr>
          <w:lang w:val="bg-BG"/>
        </w:rPr>
      </w:pPr>
      <w:r w:rsidRPr="00A11D72">
        <w:rPr>
          <w:lang w:val="bg-BG"/>
        </w:rPr>
        <w:t>МЕ</w:t>
      </w:r>
      <w:r w:rsidRPr="00A11D72">
        <w:rPr>
          <w:lang w:val="bg-BG"/>
        </w:rPr>
        <w:tab/>
        <w:t>Министерство на енергетиката</w:t>
      </w:r>
    </w:p>
    <w:p w:rsidR="00925054" w:rsidRPr="00A11D72" w:rsidRDefault="00925054" w:rsidP="005D02CF">
      <w:pPr>
        <w:spacing w:before="60" w:after="80" w:line="276" w:lineRule="auto"/>
        <w:ind w:left="1701" w:hanging="1701"/>
        <w:rPr>
          <w:lang w:val="bg-BG"/>
        </w:rPr>
      </w:pPr>
      <w:r w:rsidRPr="00A11D72">
        <w:rPr>
          <w:lang w:val="bg-BG"/>
        </w:rPr>
        <w:t>МЕГИК</w:t>
      </w:r>
      <w:r w:rsidRPr="00A11D72">
        <w:rPr>
          <w:lang w:val="bg-BG"/>
        </w:rPr>
        <w:tab/>
        <w:t xml:space="preserve">Междуправителствена експертна група по изменението на климата </w:t>
      </w:r>
    </w:p>
    <w:p w:rsidR="00925054" w:rsidRPr="00A11D72" w:rsidRDefault="00925054" w:rsidP="005D02CF">
      <w:pPr>
        <w:spacing w:before="60" w:after="80" w:line="276" w:lineRule="auto"/>
        <w:ind w:left="1701" w:hanging="1701"/>
        <w:rPr>
          <w:lang w:val="bg-BG"/>
        </w:rPr>
      </w:pPr>
      <w:r w:rsidRPr="00A11D72">
        <w:rPr>
          <w:lang w:val="bg-BG"/>
        </w:rPr>
        <w:t>МЗ</w:t>
      </w:r>
      <w:r w:rsidRPr="00A11D72">
        <w:rPr>
          <w:lang w:val="bg-BG"/>
        </w:rPr>
        <w:tab/>
        <w:t>Министерство на здравеопазването</w:t>
      </w:r>
    </w:p>
    <w:p w:rsidR="00925054" w:rsidRPr="00A11D72" w:rsidRDefault="00925054" w:rsidP="005D02CF">
      <w:pPr>
        <w:spacing w:before="60" w:after="80" w:line="276" w:lineRule="auto"/>
        <w:ind w:left="1701" w:hanging="1701"/>
        <w:rPr>
          <w:lang w:val="bg-BG"/>
        </w:rPr>
      </w:pPr>
      <w:r w:rsidRPr="00A11D72">
        <w:rPr>
          <w:lang w:val="bg-BG"/>
        </w:rPr>
        <w:t>МЗХГ</w:t>
      </w:r>
      <w:r w:rsidRPr="00A11D72">
        <w:rPr>
          <w:lang w:val="bg-BG"/>
        </w:rPr>
        <w:tab/>
        <w:t xml:space="preserve">Министерство на земеделието, храните и горите </w:t>
      </w:r>
    </w:p>
    <w:p w:rsidR="00925054" w:rsidRPr="00A11D72" w:rsidRDefault="00925054" w:rsidP="005D02CF">
      <w:pPr>
        <w:spacing w:before="60" w:after="80" w:line="276" w:lineRule="auto"/>
        <w:ind w:left="1701" w:hanging="1701"/>
        <w:rPr>
          <w:lang w:val="bg-BG"/>
        </w:rPr>
      </w:pPr>
      <w:r w:rsidRPr="00A11D72">
        <w:rPr>
          <w:lang w:val="bg-BG"/>
        </w:rPr>
        <w:t>МИ</w:t>
      </w:r>
      <w:r w:rsidRPr="00A11D72">
        <w:rPr>
          <w:lang w:val="bg-BG"/>
        </w:rPr>
        <w:tab/>
        <w:t>Министерство на икономиката</w:t>
      </w:r>
    </w:p>
    <w:p w:rsidR="00925054" w:rsidRPr="00A11D72" w:rsidRDefault="00925054" w:rsidP="005D02CF">
      <w:pPr>
        <w:spacing w:before="60" w:after="80" w:line="276" w:lineRule="auto"/>
        <w:ind w:left="1701" w:hanging="1701"/>
        <w:rPr>
          <w:lang w:val="bg-BG"/>
        </w:rPr>
      </w:pPr>
      <w:r w:rsidRPr="00A11D72">
        <w:rPr>
          <w:lang w:val="bg-BG"/>
        </w:rPr>
        <w:t>МиО</w:t>
      </w:r>
      <w:r w:rsidRPr="00A11D72">
        <w:rPr>
          <w:lang w:val="bg-BG"/>
        </w:rPr>
        <w:tab/>
        <w:t>Мониторинг и оценка</w:t>
      </w:r>
    </w:p>
    <w:p w:rsidR="00925054" w:rsidRPr="00A11D72" w:rsidRDefault="00925054" w:rsidP="005D02CF">
      <w:pPr>
        <w:spacing w:before="60" w:after="80" w:line="276" w:lineRule="auto"/>
        <w:ind w:left="1701" w:hanging="1701"/>
        <w:rPr>
          <w:lang w:val="bg-BG"/>
        </w:rPr>
      </w:pPr>
      <w:r w:rsidRPr="00A11D72">
        <w:rPr>
          <w:lang w:val="bg-BG"/>
        </w:rPr>
        <w:t>МК</w:t>
      </w:r>
      <w:r w:rsidRPr="00A11D72">
        <w:rPr>
          <w:lang w:val="bg-BG"/>
        </w:rPr>
        <w:tab/>
        <w:t>Министерство на културата</w:t>
      </w:r>
    </w:p>
    <w:p w:rsidR="00925054" w:rsidRPr="00A11D72" w:rsidRDefault="00925054" w:rsidP="005D02CF">
      <w:pPr>
        <w:spacing w:before="60" w:after="80" w:line="276" w:lineRule="auto"/>
        <w:ind w:left="1701" w:hanging="1701"/>
        <w:rPr>
          <w:lang w:val="bg-BG"/>
        </w:rPr>
      </w:pPr>
      <w:r w:rsidRPr="00A11D72">
        <w:rPr>
          <w:lang w:val="bg-BG"/>
        </w:rPr>
        <w:t>МКА</w:t>
      </w:r>
      <w:r w:rsidRPr="00A11D72">
        <w:rPr>
          <w:lang w:val="bg-BG"/>
        </w:rPr>
        <w:tab/>
        <w:t>Многокритериен анализ</w:t>
      </w:r>
    </w:p>
    <w:p w:rsidR="00925054" w:rsidRPr="00A11D72" w:rsidRDefault="00925054" w:rsidP="005D02CF">
      <w:pPr>
        <w:spacing w:before="60" w:after="80" w:line="276" w:lineRule="auto"/>
        <w:ind w:left="1701" w:hanging="1701"/>
        <w:rPr>
          <w:lang w:val="bg-BG"/>
        </w:rPr>
      </w:pPr>
      <w:r w:rsidRPr="00A11D72">
        <w:rPr>
          <w:lang w:val="bg-BG"/>
        </w:rPr>
        <w:t>МОН</w:t>
      </w:r>
      <w:r w:rsidRPr="00A11D72">
        <w:rPr>
          <w:lang w:val="bg-BG"/>
        </w:rPr>
        <w:tab/>
        <w:t>Министерство на образованието и науката</w:t>
      </w:r>
    </w:p>
    <w:p w:rsidR="00925054" w:rsidRPr="00A11D72" w:rsidRDefault="00925054" w:rsidP="005D02CF">
      <w:pPr>
        <w:spacing w:before="60" w:after="80" w:line="276" w:lineRule="auto"/>
        <w:ind w:left="1701" w:hanging="1701"/>
        <w:rPr>
          <w:lang w:val="bg-BG"/>
        </w:rPr>
      </w:pPr>
      <w:r w:rsidRPr="00A11D72">
        <w:rPr>
          <w:lang w:val="bg-BG"/>
        </w:rPr>
        <w:t>МОСВ</w:t>
      </w:r>
      <w:r w:rsidRPr="00A11D72">
        <w:rPr>
          <w:lang w:val="bg-BG"/>
        </w:rPr>
        <w:tab/>
        <w:t>Министерство на околната среда и водите</w:t>
      </w:r>
    </w:p>
    <w:p w:rsidR="00925054" w:rsidRPr="00A11D72" w:rsidRDefault="00925054" w:rsidP="005D02CF">
      <w:pPr>
        <w:spacing w:before="60" w:after="80" w:line="276" w:lineRule="auto"/>
        <w:ind w:left="1701" w:hanging="1701"/>
        <w:rPr>
          <w:lang w:val="bg-BG"/>
        </w:rPr>
      </w:pPr>
      <w:r w:rsidRPr="00A11D72">
        <w:rPr>
          <w:lang w:val="bg-BG"/>
        </w:rPr>
        <w:t>МРРБ</w:t>
      </w:r>
      <w:r w:rsidRPr="00A11D72">
        <w:rPr>
          <w:lang w:val="bg-BG"/>
        </w:rPr>
        <w:tab/>
        <w:t>Министерство на регионалното развитие и благоустройството</w:t>
      </w:r>
    </w:p>
    <w:p w:rsidR="00925054" w:rsidRPr="00A11D72" w:rsidRDefault="00925054" w:rsidP="005D02CF">
      <w:pPr>
        <w:spacing w:before="60" w:after="80" w:line="276" w:lineRule="auto"/>
        <w:ind w:left="1701" w:hanging="1701"/>
        <w:rPr>
          <w:lang w:val="bg-BG"/>
        </w:rPr>
      </w:pPr>
      <w:r w:rsidRPr="00A11D72">
        <w:rPr>
          <w:lang w:val="bg-BG"/>
        </w:rPr>
        <w:t>МТИТС</w:t>
      </w:r>
      <w:r w:rsidRPr="00A11D72">
        <w:rPr>
          <w:lang w:val="bg-BG"/>
        </w:rPr>
        <w:tab/>
        <w:t>Министерство на транспорта, информационните технологии и съобщенията</w:t>
      </w:r>
    </w:p>
    <w:p w:rsidR="00925054" w:rsidRPr="00A11D72" w:rsidRDefault="00925054" w:rsidP="005D02CF">
      <w:pPr>
        <w:spacing w:before="60" w:after="80" w:line="276" w:lineRule="auto"/>
        <w:ind w:left="1701" w:hanging="1701"/>
        <w:rPr>
          <w:lang w:val="bg-BG"/>
        </w:rPr>
      </w:pPr>
      <w:r w:rsidRPr="00A11D72">
        <w:rPr>
          <w:lang w:val="bg-BG"/>
        </w:rPr>
        <w:t>МТСП</w:t>
      </w:r>
      <w:r w:rsidRPr="00A11D72">
        <w:rPr>
          <w:lang w:val="bg-BG"/>
        </w:rPr>
        <w:tab/>
        <w:t>Министерство на труда и социалната политика</w:t>
      </w:r>
    </w:p>
    <w:p w:rsidR="00925054" w:rsidRPr="00A11D72" w:rsidRDefault="00925054" w:rsidP="005D02CF">
      <w:pPr>
        <w:spacing w:before="60" w:after="80" w:line="276" w:lineRule="auto"/>
        <w:ind w:left="1701" w:hanging="1701"/>
        <w:rPr>
          <w:lang w:val="bg-BG"/>
        </w:rPr>
      </w:pPr>
      <w:r w:rsidRPr="00A11D72">
        <w:rPr>
          <w:lang w:val="bg-BG"/>
        </w:rPr>
        <w:t>МФ</w:t>
      </w:r>
      <w:r w:rsidRPr="00A11D72">
        <w:rPr>
          <w:lang w:val="bg-BG"/>
        </w:rPr>
        <w:tab/>
        <w:t>Министерство на финансите</w:t>
      </w:r>
    </w:p>
    <w:p w:rsidR="00925054" w:rsidRPr="00A11D72" w:rsidRDefault="00925054" w:rsidP="005D02CF">
      <w:pPr>
        <w:spacing w:before="60" w:after="80" w:line="276" w:lineRule="auto"/>
        <w:ind w:left="1701" w:hanging="1701"/>
        <w:rPr>
          <w:lang w:val="bg-BG"/>
        </w:rPr>
      </w:pPr>
      <w:r w:rsidRPr="00A11D72">
        <w:rPr>
          <w:lang w:val="bg-BG"/>
        </w:rPr>
        <w:t>НАЗ</w:t>
      </w:r>
      <w:r w:rsidRPr="00A11D72">
        <w:rPr>
          <w:lang w:val="bg-BG"/>
        </w:rPr>
        <w:tab/>
        <w:t>Национална асоциация на зърнопроизводителите</w:t>
      </w:r>
    </w:p>
    <w:p w:rsidR="00925054" w:rsidRPr="00A11D72" w:rsidRDefault="00925054" w:rsidP="005D02CF">
      <w:pPr>
        <w:spacing w:before="60" w:after="80" w:line="276" w:lineRule="auto"/>
        <w:ind w:left="1701" w:hanging="1701"/>
        <w:rPr>
          <w:lang w:val="bg-BG"/>
        </w:rPr>
      </w:pPr>
      <w:r w:rsidRPr="00A11D72">
        <w:rPr>
          <w:lang w:val="bg-BG"/>
        </w:rPr>
        <w:t>НДЕФ</w:t>
      </w:r>
      <w:r w:rsidRPr="00A11D72">
        <w:rPr>
          <w:lang w:val="bg-BG"/>
        </w:rPr>
        <w:tab/>
        <w:t>Национален доверителен екофонд</w:t>
      </w:r>
    </w:p>
    <w:p w:rsidR="00925054" w:rsidRPr="00A11D72" w:rsidRDefault="00925054" w:rsidP="005D02CF">
      <w:pPr>
        <w:spacing w:before="60" w:after="80" w:line="276" w:lineRule="auto"/>
        <w:ind w:left="1701" w:hanging="1701"/>
        <w:rPr>
          <w:lang w:val="bg-BG"/>
        </w:rPr>
      </w:pPr>
      <w:r w:rsidRPr="00A11D72">
        <w:rPr>
          <w:lang w:val="bg-BG"/>
        </w:rPr>
        <w:t>НЕСИК</w:t>
      </w:r>
      <w:r w:rsidRPr="00A11D72">
        <w:rPr>
          <w:lang w:val="bg-BG"/>
        </w:rPr>
        <w:tab/>
        <w:t>Национален експертен съвет по изменение на климата</w:t>
      </w:r>
    </w:p>
    <w:p w:rsidR="00925054" w:rsidRPr="00A11D72" w:rsidRDefault="00925054" w:rsidP="005D02CF">
      <w:pPr>
        <w:spacing w:before="60" w:after="80" w:line="276" w:lineRule="auto"/>
        <w:ind w:left="1701" w:hanging="1701"/>
        <w:rPr>
          <w:lang w:val="bg-BG"/>
        </w:rPr>
      </w:pPr>
      <w:r w:rsidRPr="00A11D72">
        <w:rPr>
          <w:lang w:val="bg-BG"/>
        </w:rPr>
        <w:t>НИМХ</w:t>
      </w:r>
      <w:r w:rsidRPr="00A11D72">
        <w:rPr>
          <w:lang w:val="bg-BG"/>
        </w:rPr>
        <w:tab/>
        <w:t>Национален институт по метеорология и хидрология</w:t>
      </w:r>
    </w:p>
    <w:p w:rsidR="00870562" w:rsidRPr="00A11D72" w:rsidRDefault="00870562" w:rsidP="005D02CF">
      <w:pPr>
        <w:spacing w:before="60" w:after="80" w:line="276" w:lineRule="auto"/>
        <w:ind w:left="1701" w:hanging="1701"/>
        <w:rPr>
          <w:lang w:val="bg-BG"/>
        </w:rPr>
      </w:pPr>
      <w:r w:rsidRPr="00A11D72">
        <w:rPr>
          <w:lang w:val="bg-BG"/>
        </w:rPr>
        <w:t>ННС</w:t>
      </w:r>
      <w:r w:rsidRPr="00A11D72">
        <w:rPr>
          <w:lang w:val="bg-BG"/>
        </w:rPr>
        <w:tab/>
        <w:t>Нетна настояща стойност</w:t>
      </w:r>
    </w:p>
    <w:p w:rsidR="00925054" w:rsidRPr="00A11D72" w:rsidRDefault="00925054" w:rsidP="005D02CF">
      <w:pPr>
        <w:spacing w:before="60" w:after="80" w:line="276" w:lineRule="auto"/>
        <w:ind w:left="1701" w:hanging="1701"/>
        <w:rPr>
          <w:lang w:val="bg-BG"/>
        </w:rPr>
      </w:pPr>
      <w:r w:rsidRPr="00A11D72">
        <w:rPr>
          <w:lang w:val="bg-BG"/>
        </w:rPr>
        <w:t>НПА</w:t>
      </w:r>
      <w:r w:rsidRPr="00A11D72">
        <w:rPr>
          <w:lang w:val="bg-BG"/>
        </w:rPr>
        <w:tab/>
        <w:t>Национална програма за адаптация</w:t>
      </w:r>
    </w:p>
    <w:p w:rsidR="00925054" w:rsidRPr="00A11D72" w:rsidRDefault="00925054" w:rsidP="005D02CF">
      <w:pPr>
        <w:spacing w:before="60" w:after="80" w:line="276" w:lineRule="auto"/>
        <w:ind w:left="1701" w:hanging="1701"/>
        <w:rPr>
          <w:lang w:val="bg-BG"/>
        </w:rPr>
      </w:pPr>
      <w:r w:rsidRPr="00A11D72">
        <w:rPr>
          <w:lang w:val="bg-BG"/>
        </w:rPr>
        <w:t>НПДИК</w:t>
      </w:r>
      <w:r w:rsidRPr="00A11D72">
        <w:rPr>
          <w:lang w:val="bg-BG"/>
        </w:rPr>
        <w:tab/>
        <w:t>Национален план за действие по изменението на климата</w:t>
      </w:r>
    </w:p>
    <w:p w:rsidR="00925054" w:rsidRPr="00A11D72" w:rsidRDefault="00925054" w:rsidP="005D02CF">
      <w:pPr>
        <w:spacing w:before="60" w:after="80" w:line="276" w:lineRule="auto"/>
        <w:ind w:left="1701" w:hanging="1701"/>
        <w:rPr>
          <w:lang w:val="bg-BG"/>
        </w:rPr>
      </w:pPr>
      <w:r w:rsidRPr="00A11D72">
        <w:rPr>
          <w:lang w:val="bg-BG"/>
        </w:rPr>
        <w:t>НПО</w:t>
      </w:r>
      <w:r w:rsidRPr="00A11D72">
        <w:rPr>
          <w:lang w:val="bg-BG"/>
        </w:rPr>
        <w:tab/>
        <w:t>Неправителствена организация</w:t>
      </w:r>
    </w:p>
    <w:p w:rsidR="00925054" w:rsidRPr="00A11D72" w:rsidRDefault="00925054" w:rsidP="005D02CF">
      <w:pPr>
        <w:spacing w:before="60" w:after="80" w:line="276" w:lineRule="auto"/>
        <w:ind w:left="1701" w:hanging="1701"/>
        <w:rPr>
          <w:lang w:val="bg-BG"/>
        </w:rPr>
      </w:pPr>
      <w:r w:rsidRPr="00A11D72">
        <w:rPr>
          <w:lang w:val="bg-BG"/>
        </w:rPr>
        <w:t>НПРСР</w:t>
      </w:r>
      <w:r w:rsidRPr="00A11D72">
        <w:rPr>
          <w:lang w:val="bg-BG"/>
        </w:rPr>
        <w:tab/>
        <w:t>Национална програма за развитие на селските райони</w:t>
      </w:r>
    </w:p>
    <w:p w:rsidR="00925054" w:rsidRPr="00A11D72" w:rsidRDefault="00925054" w:rsidP="005D02CF">
      <w:pPr>
        <w:spacing w:before="60" w:after="80" w:line="276" w:lineRule="auto"/>
        <w:ind w:left="1701" w:hanging="1701"/>
        <w:rPr>
          <w:lang w:val="bg-BG"/>
        </w:rPr>
      </w:pPr>
      <w:r w:rsidRPr="00A11D72">
        <w:rPr>
          <w:lang w:val="bg-BG"/>
        </w:rPr>
        <w:t>НРЛ</w:t>
      </w:r>
      <w:r w:rsidRPr="00A11D72">
        <w:rPr>
          <w:lang w:val="bg-BG"/>
        </w:rPr>
        <w:tab/>
        <w:t xml:space="preserve">Национална референтна лаборатория „Болести по риби, морски мекотели и ракообразни“ </w:t>
      </w:r>
    </w:p>
    <w:p w:rsidR="00925054" w:rsidRPr="00A11D72" w:rsidRDefault="00925054" w:rsidP="005D02CF">
      <w:pPr>
        <w:spacing w:before="60" w:after="80" w:line="276" w:lineRule="auto"/>
        <w:ind w:left="1701" w:hanging="1701"/>
        <w:rPr>
          <w:lang w:val="bg-BG"/>
        </w:rPr>
      </w:pPr>
      <w:r w:rsidRPr="00A11D72">
        <w:rPr>
          <w:lang w:val="bg-BG"/>
        </w:rPr>
        <w:t>НСИ</w:t>
      </w:r>
      <w:r w:rsidRPr="00A11D72">
        <w:rPr>
          <w:lang w:val="bg-BG"/>
        </w:rPr>
        <w:tab/>
        <w:t>Национален статистически институт</w:t>
      </w:r>
    </w:p>
    <w:p w:rsidR="00925054" w:rsidRPr="00A11D72" w:rsidRDefault="00925054" w:rsidP="005D02CF">
      <w:pPr>
        <w:spacing w:before="60" w:after="80" w:line="276" w:lineRule="auto"/>
        <w:ind w:left="1701" w:hanging="1701"/>
        <w:rPr>
          <w:lang w:val="bg-BG"/>
        </w:rPr>
      </w:pPr>
      <w:r w:rsidRPr="00A11D72">
        <w:rPr>
          <w:lang w:val="bg-BG"/>
        </w:rPr>
        <w:t>НСМ</w:t>
      </w:r>
      <w:r w:rsidRPr="00A11D72">
        <w:rPr>
          <w:lang w:val="bg-BG"/>
        </w:rPr>
        <w:tab/>
        <w:t>Национална селска мрежа</w:t>
      </w:r>
    </w:p>
    <w:p w:rsidR="00925054" w:rsidRPr="00A11D72" w:rsidRDefault="00925054" w:rsidP="005D02CF">
      <w:pPr>
        <w:spacing w:before="60" w:after="80" w:line="276" w:lineRule="auto"/>
        <w:ind w:left="1701" w:hanging="1701"/>
        <w:rPr>
          <w:lang w:val="bg-BG"/>
        </w:rPr>
      </w:pPr>
      <w:r w:rsidRPr="00A11D72">
        <w:rPr>
          <w:iCs/>
          <w:lang w:val="bg-BG"/>
        </w:rPr>
        <w:t>НСОРБ</w:t>
      </w:r>
      <w:r w:rsidRPr="00A11D72">
        <w:rPr>
          <w:iCs/>
          <w:lang w:val="bg-BG"/>
        </w:rPr>
        <w:tab/>
        <w:t xml:space="preserve">Национално сдружение на общините в Република България </w:t>
      </w:r>
    </w:p>
    <w:p w:rsidR="00925054" w:rsidRPr="00A11D72" w:rsidRDefault="00925054" w:rsidP="005D02CF">
      <w:pPr>
        <w:spacing w:before="60" w:after="80" w:line="276" w:lineRule="auto"/>
        <w:ind w:left="1701" w:hanging="1701"/>
        <w:rPr>
          <w:iCs/>
          <w:lang w:val="bg-BG"/>
        </w:rPr>
      </w:pPr>
      <w:r w:rsidRPr="00A11D72">
        <w:rPr>
          <w:iCs/>
          <w:lang w:val="bg-BG"/>
        </w:rPr>
        <w:lastRenderedPageBreak/>
        <w:t>НССЗ</w:t>
      </w:r>
      <w:r w:rsidRPr="00A11D72">
        <w:rPr>
          <w:iCs/>
          <w:lang w:val="bg-BG"/>
        </w:rPr>
        <w:tab/>
        <w:t>Национална служба за съвети в земеделието</w:t>
      </w:r>
    </w:p>
    <w:p w:rsidR="00925054" w:rsidRPr="00A11D72" w:rsidRDefault="00925054" w:rsidP="005D02CF">
      <w:pPr>
        <w:spacing w:before="60" w:after="80" w:line="276" w:lineRule="auto"/>
        <w:ind w:left="1701" w:hanging="1701"/>
        <w:rPr>
          <w:lang w:val="bg-BG"/>
        </w:rPr>
      </w:pPr>
      <w:r w:rsidRPr="00A11D72">
        <w:rPr>
          <w:lang w:val="bg-BG"/>
        </w:rPr>
        <w:t>ОИСР</w:t>
      </w:r>
      <w:r w:rsidRPr="00A11D72">
        <w:rPr>
          <w:lang w:val="bg-BG"/>
        </w:rPr>
        <w:tab/>
        <w:t>Организация за икономическо сътрудничество и развитие</w:t>
      </w:r>
    </w:p>
    <w:p w:rsidR="00925054" w:rsidRPr="00A11D72" w:rsidRDefault="00925054" w:rsidP="005D02CF">
      <w:pPr>
        <w:spacing w:before="60" w:after="80" w:line="276" w:lineRule="auto"/>
        <w:ind w:left="1701" w:hanging="1701"/>
        <w:rPr>
          <w:lang w:val="bg-BG"/>
        </w:rPr>
      </w:pPr>
      <w:r w:rsidRPr="00A11D72">
        <w:rPr>
          <w:lang w:val="bg-BG"/>
        </w:rPr>
        <w:t>ОПОР</w:t>
      </w:r>
      <w:r w:rsidRPr="00A11D72">
        <w:rPr>
          <w:lang w:val="bg-BG"/>
        </w:rPr>
        <w:tab/>
        <w:t xml:space="preserve">Обща политика в областта на рибарството </w:t>
      </w:r>
    </w:p>
    <w:p w:rsidR="00925054" w:rsidRPr="00A11D72" w:rsidRDefault="00925054" w:rsidP="005D02CF">
      <w:pPr>
        <w:spacing w:before="60" w:after="80" w:line="276" w:lineRule="auto"/>
        <w:ind w:left="1701" w:hanging="1701"/>
        <w:rPr>
          <w:color w:val="808080"/>
          <w:lang w:val="bg-BG"/>
        </w:rPr>
      </w:pPr>
      <w:r w:rsidRPr="00A11D72">
        <w:rPr>
          <w:lang w:val="bg-BG"/>
        </w:rPr>
        <w:t>ОСП</w:t>
      </w:r>
      <w:r w:rsidRPr="00A11D72">
        <w:rPr>
          <w:lang w:val="bg-BG"/>
        </w:rPr>
        <w:tab/>
        <w:t>Обща селскостопанска политика</w:t>
      </w:r>
    </w:p>
    <w:p w:rsidR="00925054" w:rsidRPr="00A11D72" w:rsidRDefault="00925054" w:rsidP="005D02CF">
      <w:pPr>
        <w:spacing w:before="60" w:after="80" w:line="276" w:lineRule="auto"/>
        <w:ind w:left="1701" w:hanging="1701"/>
        <w:rPr>
          <w:lang w:val="bg-BG"/>
        </w:rPr>
      </w:pPr>
      <w:r w:rsidRPr="00A11D72">
        <w:rPr>
          <w:lang w:val="bg-BG"/>
        </w:rPr>
        <w:t>ПГ</w:t>
      </w:r>
      <w:r w:rsidRPr="00A11D72">
        <w:rPr>
          <w:lang w:val="bg-BG"/>
        </w:rPr>
        <w:tab/>
        <w:t>Парникови газове</w:t>
      </w:r>
    </w:p>
    <w:p w:rsidR="00925054" w:rsidRPr="00A11D72" w:rsidRDefault="00925054" w:rsidP="005D02CF">
      <w:pPr>
        <w:spacing w:before="60" w:after="80" w:line="276" w:lineRule="auto"/>
        <w:ind w:left="1701" w:hanging="1701"/>
        <w:rPr>
          <w:lang w:val="bg-BG"/>
        </w:rPr>
      </w:pPr>
      <w:r w:rsidRPr="00A11D72">
        <w:rPr>
          <w:lang w:val="bg-BG"/>
        </w:rPr>
        <w:t>ПНОП</w:t>
      </w:r>
      <w:r w:rsidRPr="00A11D72">
        <w:rPr>
          <w:lang w:val="bg-BG"/>
        </w:rPr>
        <w:tab/>
        <w:t>Планирани национално определени приноси</w:t>
      </w:r>
    </w:p>
    <w:p w:rsidR="00925054" w:rsidRPr="00A11D72" w:rsidRDefault="00925054" w:rsidP="005D02CF">
      <w:pPr>
        <w:spacing w:before="60" w:after="80" w:line="276" w:lineRule="auto"/>
        <w:ind w:left="1701" w:hanging="1701"/>
        <w:rPr>
          <w:lang w:val="bg-BG"/>
        </w:rPr>
      </w:pPr>
      <w:r w:rsidRPr="00A11D72">
        <w:rPr>
          <w:lang w:val="bg-BG"/>
        </w:rPr>
        <w:t>ППК</w:t>
      </w:r>
      <w:r w:rsidRPr="00A11D72">
        <w:rPr>
          <w:lang w:val="bg-BG"/>
        </w:rPr>
        <w:tab/>
        <w:t>Представителни пътеки на концентрациите</w:t>
      </w:r>
    </w:p>
    <w:p w:rsidR="00925054" w:rsidRPr="00A11D72" w:rsidRDefault="00925054" w:rsidP="005D02CF">
      <w:pPr>
        <w:spacing w:before="60" w:after="80" w:line="276" w:lineRule="auto"/>
        <w:ind w:left="1701" w:hanging="1701"/>
        <w:rPr>
          <w:iCs/>
          <w:lang w:val="bg-BG"/>
        </w:rPr>
      </w:pPr>
      <w:r w:rsidRPr="00A11D72">
        <w:rPr>
          <w:iCs/>
          <w:lang w:val="bg-BG"/>
        </w:rPr>
        <w:t>ПУДООС</w:t>
      </w:r>
      <w:r w:rsidRPr="00A11D72">
        <w:rPr>
          <w:iCs/>
          <w:lang w:val="bg-BG"/>
        </w:rPr>
        <w:tab/>
        <w:t xml:space="preserve">Предприятие за управление на дейностите по опазване на околната среда </w:t>
      </w:r>
    </w:p>
    <w:p w:rsidR="00EB3086" w:rsidRDefault="00EB3086" w:rsidP="005D02CF">
      <w:pPr>
        <w:spacing w:before="60" w:after="80" w:line="276" w:lineRule="auto"/>
        <w:ind w:left="1701" w:hanging="1701"/>
        <w:rPr>
          <w:lang w:val="bg-BG" w:eastAsia="bg-BG"/>
        </w:rPr>
      </w:pPr>
      <w:r>
        <w:rPr>
          <w:lang w:val="bg-BG" w:eastAsia="bg-BG"/>
        </w:rPr>
        <w:t>РБУ</w:t>
      </w:r>
      <w:r>
        <w:rPr>
          <w:lang w:val="bg-BG" w:eastAsia="bg-BG"/>
        </w:rPr>
        <w:tab/>
        <w:t>Район за басейново управление</w:t>
      </w:r>
    </w:p>
    <w:p w:rsidR="00925054" w:rsidRPr="00A11D72" w:rsidRDefault="00925054" w:rsidP="005D02CF">
      <w:pPr>
        <w:spacing w:before="60" w:after="80" w:line="276" w:lineRule="auto"/>
        <w:ind w:left="1701" w:hanging="1701"/>
        <w:rPr>
          <w:lang w:val="bg-BG" w:eastAsia="bg-BG"/>
        </w:rPr>
      </w:pPr>
      <w:r w:rsidRPr="00A11D72">
        <w:rPr>
          <w:lang w:val="bg-BG" w:eastAsia="bg-BG"/>
        </w:rPr>
        <w:t>РКООНИК</w:t>
      </w:r>
      <w:r w:rsidRPr="00A11D72">
        <w:rPr>
          <w:lang w:val="bg-BG" w:eastAsia="bg-BG"/>
        </w:rPr>
        <w:tab/>
        <w:t xml:space="preserve">Рамкова конвенция на ООН по изменението на климата </w:t>
      </w:r>
    </w:p>
    <w:p w:rsidR="00925054" w:rsidRPr="00A11D72" w:rsidRDefault="00925054" w:rsidP="005D02CF">
      <w:pPr>
        <w:spacing w:before="60" w:after="80" w:line="276" w:lineRule="auto"/>
        <w:ind w:left="1701" w:hanging="1701"/>
        <w:rPr>
          <w:iCs/>
          <w:lang w:val="bg-BG"/>
        </w:rPr>
      </w:pPr>
      <w:r w:rsidRPr="00A11D72">
        <w:rPr>
          <w:iCs/>
          <w:lang w:val="bg-BG"/>
        </w:rPr>
        <w:t>СЗИСС</w:t>
      </w:r>
      <w:r w:rsidRPr="00A11D72">
        <w:rPr>
          <w:iCs/>
          <w:lang w:val="bg-BG"/>
        </w:rPr>
        <w:tab/>
        <w:t>Системи за знания и иновации в селското стопанство</w:t>
      </w:r>
    </w:p>
    <w:p w:rsidR="00925054" w:rsidRPr="00A11D72" w:rsidRDefault="00925054" w:rsidP="005D02CF">
      <w:pPr>
        <w:spacing w:before="60" w:after="80" w:line="276" w:lineRule="auto"/>
        <w:ind w:left="1701" w:hanging="1701"/>
        <w:rPr>
          <w:lang w:val="bg-BG"/>
        </w:rPr>
      </w:pPr>
      <w:r w:rsidRPr="00A11D72">
        <w:rPr>
          <w:lang w:val="bg-BG"/>
        </w:rPr>
        <w:t>СПО</w:t>
      </w:r>
      <w:r w:rsidRPr="00A11D72">
        <w:rPr>
          <w:lang w:val="bg-BG"/>
        </w:rPr>
        <w:tab/>
        <w:t>Стандартен производствен обем</w:t>
      </w:r>
    </w:p>
    <w:p w:rsidR="00925054" w:rsidRPr="00A11D72" w:rsidRDefault="00925054">
      <w:pPr>
        <w:spacing w:after="0" w:line="240" w:lineRule="auto"/>
        <w:jc w:val="left"/>
        <w:rPr>
          <w:rFonts w:ascii="Calibri" w:eastAsia="Times New Roman" w:hAnsi="Calibri" w:cs="Times New Roman"/>
          <w:b/>
          <w:bCs/>
          <w:color w:val="365F91"/>
          <w:kern w:val="36"/>
          <w:sz w:val="32"/>
          <w:szCs w:val="18"/>
          <w:lang w:val="bg-BG" w:eastAsia="bg-BG"/>
        </w:rPr>
      </w:pPr>
      <w:r w:rsidRPr="00A11D72">
        <w:rPr>
          <w:lang w:val="bg-BG"/>
        </w:rPr>
        <w:br w:type="page"/>
      </w:r>
    </w:p>
    <w:p w:rsidR="00925054" w:rsidRPr="00A11D72" w:rsidRDefault="00925054" w:rsidP="005B09A7">
      <w:pPr>
        <w:pStyle w:val="Heading1"/>
        <w:rPr>
          <w:szCs w:val="28"/>
        </w:rPr>
      </w:pPr>
      <w:bookmarkStart w:id="8" w:name="_Toc508978898"/>
      <w:bookmarkStart w:id="9" w:name="_Toc529276445"/>
      <w:bookmarkStart w:id="10" w:name="_Toc529276526"/>
      <w:r w:rsidRPr="00A11D72">
        <w:lastRenderedPageBreak/>
        <w:t>Терминологичен речник</w:t>
      </w:r>
      <w:r w:rsidRPr="00A11D72">
        <w:rPr>
          <w:vertAlign w:val="superscript"/>
        </w:rPr>
        <w:footnoteReference w:id="1"/>
      </w:r>
      <w:bookmarkEnd w:id="8"/>
      <w:bookmarkEnd w:id="9"/>
      <w:bookmarkEnd w:id="1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Изменение на климата</w:t>
            </w:r>
            <w:r w:rsidRPr="00A11D72">
              <w:rPr>
                <w:rFonts w:eastAsia="Times New Roman"/>
                <w:lang w:val="bg-BG"/>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Глобално затопляне</w:t>
            </w:r>
            <w:r w:rsidRPr="00A11D72">
              <w:rPr>
                <w:rFonts w:eastAsia="Times New Roman"/>
                <w:lang w:val="bg-BG"/>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Адаптация </w:t>
            </w:r>
            <w:r w:rsidRPr="00A11D72">
              <w:rPr>
                <w:rFonts w:eastAsia="Times New Roman"/>
                <w:lang w:val="bg-BG"/>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Смекчаване (на изменението на климата) </w:t>
            </w:r>
            <w:r w:rsidRPr="00A11D72">
              <w:rPr>
                <w:rFonts w:eastAsia="Times New Roman"/>
                <w:lang w:val="bg-BG"/>
              </w:rPr>
              <w:t xml:space="preserve">е човешка намеса с цел ограничаване на източниците или подобряване на поглъщането на парникови газове (ПГ). </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 xml:space="preserve">Уязвимост </w:t>
            </w:r>
            <w:r w:rsidRPr="00A11D72">
              <w:rPr>
                <w:rFonts w:eastAsia="Times New Roman"/>
                <w:lang w:val="bg-BG"/>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Устойчивост</w:t>
            </w:r>
            <w:r w:rsidRPr="00A11D72">
              <w:rPr>
                <w:rFonts w:eastAsia="Times New Roman"/>
                <w:lang w:val="bg-BG"/>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й на само организация и адаптация спрямо стресови и промени.</w:t>
            </w:r>
          </w:p>
        </w:tc>
      </w:tr>
      <w:tr w:rsidR="00925054" w:rsidRPr="002E653C" w:rsidTr="00167102">
        <w:trPr>
          <w:jc w:val="center"/>
        </w:trPr>
        <w:tc>
          <w:tcPr>
            <w:tcW w:w="9074" w:type="dxa"/>
          </w:tcPr>
          <w:p w:rsidR="00925054" w:rsidRPr="00A11D72" w:rsidRDefault="00925054" w:rsidP="00167102">
            <w:pPr>
              <w:spacing w:before="60"/>
              <w:rPr>
                <w:rFonts w:eastAsia="Times New Roman"/>
                <w:lang w:val="bg-BG"/>
              </w:rPr>
            </w:pPr>
            <w:r w:rsidRPr="00A11D72">
              <w:rPr>
                <w:rFonts w:eastAsia="Times New Roman"/>
                <w:b/>
                <w:bCs/>
                <w:lang w:val="bg-BG"/>
              </w:rPr>
              <w:t>Риск</w:t>
            </w:r>
            <w:r w:rsidRPr="00A11D72">
              <w:rPr>
                <w:rFonts w:eastAsia="Times New Roman"/>
                <w:lang w:val="bg-BG"/>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925054" w:rsidRPr="00A11D72" w:rsidRDefault="00925054" w:rsidP="005B09A7">
      <w:pPr>
        <w:spacing w:after="200" w:line="276" w:lineRule="auto"/>
        <w:jc w:val="left"/>
        <w:rPr>
          <w:rFonts w:cs="Times New Roman"/>
          <w:szCs w:val="24"/>
          <w:lang w:val="bg-BG"/>
        </w:rPr>
      </w:pPr>
    </w:p>
    <w:p w:rsidR="00925054" w:rsidRPr="00A11D72" w:rsidRDefault="00925054" w:rsidP="005B09A7">
      <w:pPr>
        <w:spacing w:after="200" w:line="276" w:lineRule="auto"/>
        <w:jc w:val="left"/>
        <w:rPr>
          <w:rFonts w:cs="Times New Roman"/>
          <w:szCs w:val="24"/>
          <w:lang w:val="bg-BG"/>
        </w:rPr>
      </w:pPr>
    </w:p>
    <w:p w:rsidR="00925054" w:rsidRPr="00A11D72" w:rsidRDefault="00925054" w:rsidP="00D32DB4">
      <w:pPr>
        <w:spacing w:after="200" w:line="276" w:lineRule="auto"/>
        <w:jc w:val="left"/>
        <w:rPr>
          <w:rFonts w:ascii="Calibri" w:hAnsi="Calibri"/>
          <w:sz w:val="22"/>
          <w:u w:val="single"/>
          <w:lang w:val="bg-BG"/>
        </w:rPr>
        <w:sectPr w:rsidR="00925054" w:rsidRPr="00A11D72" w:rsidSect="001E1BEC">
          <w:pgSz w:w="11906" w:h="16838" w:code="9"/>
          <w:pgMar w:top="1411" w:right="1411" w:bottom="1411" w:left="1411" w:header="708" w:footer="706" w:gutter="0"/>
          <w:pgNumType w:fmt="lowerRoman" w:start="1"/>
          <w:cols w:space="708"/>
          <w:docGrid w:linePitch="360"/>
        </w:sectPr>
      </w:pPr>
    </w:p>
    <w:p w:rsidR="00925054" w:rsidRPr="00A11D72" w:rsidRDefault="00925054" w:rsidP="00174D38">
      <w:pPr>
        <w:pStyle w:val="Heading1"/>
      </w:pPr>
      <w:bookmarkStart w:id="11" w:name="_Toc506399135"/>
      <w:bookmarkStart w:id="12" w:name="_Toc508978899"/>
      <w:bookmarkStart w:id="13" w:name="_Toc529276446"/>
      <w:bookmarkStart w:id="14" w:name="_Toc529276527"/>
      <w:r w:rsidRPr="00A11D72">
        <w:lastRenderedPageBreak/>
        <w:t>Резюме</w:t>
      </w:r>
      <w:bookmarkEnd w:id="11"/>
      <w:bookmarkEnd w:id="12"/>
      <w:bookmarkEnd w:id="13"/>
      <w:bookmarkEnd w:id="14"/>
    </w:p>
    <w:p w:rsidR="00925054" w:rsidRPr="00A11D72" w:rsidRDefault="00925054" w:rsidP="00342B6A">
      <w:pPr>
        <w:pStyle w:val="BodyText"/>
      </w:pPr>
      <w:r w:rsidRPr="00686D1B">
        <w:rPr>
          <w:b/>
        </w:rPr>
        <w:t>Настоящият доклад за оценка на сектора има за цел да информира за основни  уязвимости на българското селско стопанство към изменението на климата и да предложи набор от възможности за адаптиране, за да се предотвратят или сведат до минимум ефектите от изменението на климата.</w:t>
      </w:r>
      <w:r w:rsidRPr="00A11D72">
        <w:t xml:space="preserve"> </w:t>
      </w:r>
      <w:r w:rsidR="00342B6A">
        <w:t xml:space="preserve">В доклада е </w:t>
      </w:r>
      <w:proofErr w:type="spellStart"/>
      <w:r w:rsidR="00342B6A">
        <w:t>разгледан</w:t>
      </w:r>
      <w:proofErr w:type="spellEnd"/>
      <w:r w:rsidR="00342B6A">
        <w:t xml:space="preserve"> и сектор „</w:t>
      </w:r>
      <w:proofErr w:type="spellStart"/>
      <w:r w:rsidR="00342B6A">
        <w:t>Рибарство</w:t>
      </w:r>
      <w:proofErr w:type="spellEnd"/>
      <w:r w:rsidR="00342B6A">
        <w:t xml:space="preserve"> и </w:t>
      </w:r>
      <w:proofErr w:type="spellStart"/>
      <w:r w:rsidR="00342B6A">
        <w:t>аквакултури</w:t>
      </w:r>
      <w:proofErr w:type="spellEnd"/>
      <w:r w:rsidR="00342B6A">
        <w:t xml:space="preserve">“, но </w:t>
      </w:r>
      <w:proofErr w:type="spellStart"/>
      <w:r w:rsidR="00342B6A">
        <w:t>поради</w:t>
      </w:r>
      <w:proofErr w:type="spellEnd"/>
      <w:r w:rsidR="00342B6A">
        <w:t xml:space="preserve"> </w:t>
      </w:r>
      <w:r w:rsidR="00342B6A" w:rsidRPr="00342B6A">
        <w:rPr>
          <w:lang w:val="bg-BG" w:eastAsia="en-US"/>
        </w:rPr>
        <w:t>незначителния дял на сектора в БВП на страната 0,5 %</w:t>
      </w:r>
      <w:r w:rsidR="00342B6A">
        <w:rPr>
          <w:lang w:val="bg-BG" w:eastAsia="en-US"/>
        </w:rPr>
        <w:t xml:space="preserve">, не е самостоятелно обособен. </w:t>
      </w:r>
      <w:proofErr w:type="spellStart"/>
      <w:r w:rsidRPr="00A11D72">
        <w:t>Освен</w:t>
      </w:r>
      <w:proofErr w:type="spellEnd"/>
      <w:r w:rsidRPr="00A11D72">
        <w:t xml:space="preserve"> </w:t>
      </w:r>
      <w:proofErr w:type="spellStart"/>
      <w:r w:rsidRPr="00A11D72">
        <w:t>селското</w:t>
      </w:r>
      <w:proofErr w:type="spellEnd"/>
      <w:r w:rsidRPr="00A11D72">
        <w:t xml:space="preserve"> </w:t>
      </w:r>
      <w:proofErr w:type="spellStart"/>
      <w:r w:rsidRPr="00A11D72">
        <w:t>стопанство</w:t>
      </w:r>
      <w:proofErr w:type="spellEnd"/>
      <w:r w:rsidRPr="00A11D72">
        <w:t xml:space="preserve"> </w:t>
      </w:r>
      <w:proofErr w:type="spellStart"/>
      <w:r w:rsidRPr="00A11D72">
        <w:t>бяха</w:t>
      </w:r>
      <w:proofErr w:type="spellEnd"/>
      <w:r w:rsidRPr="00A11D72">
        <w:t xml:space="preserve"> </w:t>
      </w:r>
      <w:proofErr w:type="spellStart"/>
      <w:r w:rsidRPr="00A11D72">
        <w:t>изготвени</w:t>
      </w:r>
      <w:proofErr w:type="spellEnd"/>
      <w:r w:rsidRPr="00A11D72">
        <w:t xml:space="preserve"> </w:t>
      </w:r>
      <w:proofErr w:type="spellStart"/>
      <w:r w:rsidRPr="00A11D72">
        <w:t>отделни</w:t>
      </w:r>
      <w:proofErr w:type="spellEnd"/>
      <w:r w:rsidRPr="00A11D72">
        <w:t xml:space="preserve"> </w:t>
      </w:r>
      <w:proofErr w:type="spellStart"/>
      <w:r w:rsidRPr="00A11D72">
        <w:t>доклади</w:t>
      </w:r>
      <w:proofErr w:type="spellEnd"/>
      <w:r w:rsidRPr="00A11D72">
        <w:t xml:space="preserve"> за оценка на </w:t>
      </w:r>
      <w:proofErr w:type="spellStart"/>
      <w:r w:rsidRPr="00A11D72">
        <w:t>секторите</w:t>
      </w:r>
      <w:proofErr w:type="spellEnd"/>
      <w:r w:rsidRPr="00A11D72">
        <w:t xml:space="preserve"> – </w:t>
      </w:r>
      <w:proofErr w:type="spellStart"/>
      <w:r w:rsidRPr="00A11D72">
        <w:t>горско</w:t>
      </w:r>
      <w:proofErr w:type="spellEnd"/>
      <w:r w:rsidRPr="00A11D72">
        <w:t xml:space="preserve"> </w:t>
      </w:r>
      <w:proofErr w:type="spellStart"/>
      <w:r w:rsidRPr="00A11D72">
        <w:t>стопанство</w:t>
      </w:r>
      <w:proofErr w:type="spellEnd"/>
      <w:r w:rsidRPr="00A11D72">
        <w:t xml:space="preserve">, биоразнообразие и </w:t>
      </w:r>
      <w:proofErr w:type="spellStart"/>
      <w:r w:rsidRPr="00A11D72">
        <w:t>екосистеми</w:t>
      </w:r>
      <w:proofErr w:type="spellEnd"/>
      <w:r w:rsidRPr="00A11D72">
        <w:t xml:space="preserve">, управление на водите, </w:t>
      </w:r>
      <w:proofErr w:type="spellStart"/>
      <w:r w:rsidRPr="00A11D72">
        <w:t>енергетика</w:t>
      </w:r>
      <w:proofErr w:type="spellEnd"/>
      <w:r w:rsidRPr="00A11D72">
        <w:t xml:space="preserve">, транспорт, </w:t>
      </w:r>
      <w:proofErr w:type="spellStart"/>
      <w:r w:rsidRPr="00A11D72">
        <w:t>градска</w:t>
      </w:r>
      <w:proofErr w:type="spellEnd"/>
      <w:r w:rsidRPr="00A11D72">
        <w:t xml:space="preserve"> среда, </w:t>
      </w:r>
      <w:proofErr w:type="spellStart"/>
      <w:r w:rsidRPr="00A11D72">
        <w:t>човешко</w:t>
      </w:r>
      <w:proofErr w:type="spellEnd"/>
      <w:r w:rsidRPr="00A11D72">
        <w:t xml:space="preserve"> </w:t>
      </w:r>
      <w:proofErr w:type="spellStart"/>
      <w:r w:rsidRPr="00A11D72">
        <w:t>здраве</w:t>
      </w:r>
      <w:proofErr w:type="spellEnd"/>
      <w:r w:rsidRPr="00A11D72">
        <w:t xml:space="preserve"> и </w:t>
      </w:r>
      <w:proofErr w:type="spellStart"/>
      <w:r w:rsidRPr="00A11D72">
        <w:t>туризъм</w:t>
      </w:r>
      <w:proofErr w:type="spellEnd"/>
      <w:r w:rsidRPr="00A11D72">
        <w:t xml:space="preserve">. Констатациите и препоръките на макроикономическия анализ и деветте доклада за оценка на сектора ще бъдат консолидирани, за да се формулира Национална стратегия и План за действие за адаптация към изменението на климата. </w:t>
      </w:r>
    </w:p>
    <w:p w:rsidR="00925054" w:rsidRPr="00A11D72" w:rsidRDefault="00925054" w:rsidP="00C119AE">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Промяната на климата ще бъде най-голямата движеща сила за българското селско стопанство</w:t>
      </w:r>
    </w:p>
    <w:p w:rsidR="00925054" w:rsidRPr="00A11D72" w:rsidRDefault="00925054" w:rsidP="001A4D65">
      <w:pPr>
        <w:pStyle w:val="ListParagraph1"/>
        <w:numPr>
          <w:ilvl w:val="0"/>
          <w:numId w:val="12"/>
        </w:numPr>
        <w:ind w:left="0" w:firstLine="0"/>
        <w:rPr>
          <w:lang w:val="bg-BG"/>
        </w:rPr>
      </w:pPr>
      <w:r w:rsidRPr="00A11D72">
        <w:rPr>
          <w:lang w:val="bg-BG"/>
        </w:rPr>
        <w:t>Селското стопанство играе ключова, все още неизменна  роля в</w:t>
      </w:r>
      <w:r w:rsidRPr="00A11D72">
        <w:rPr>
          <w:b/>
          <w:lang w:val="bg-BG"/>
        </w:rPr>
        <w:t xml:space="preserve"> социално-икономическата структура на селските райони в България.</w:t>
      </w:r>
      <w:r w:rsidRPr="00A11D72">
        <w:rPr>
          <w:lang w:val="bg-BG"/>
        </w:rPr>
        <w:t xml:space="preserve"> Селскостопанският сектор генерира 4.4% от общата брутна добавена стойност (БДС) и осигурява заетост на 5.8% от работната сила (вторият най-висок процент в ЕС-28). В по-общ план страната остава предимно аграрна, макар и селското стопанство да е богато надарено с природни ресурси, то се характеризира с по-ниски доходи, ограничени възможности за заетост, застаряващо население, по-високи нива на бедност (по-голямата част от селското население е в риск от бедност или социално изключване) и последващо различие  в социалните и жизнените стандарти между градските и селските райони.</w:t>
      </w:r>
    </w:p>
    <w:p w:rsidR="00925054" w:rsidRPr="00A11D72" w:rsidRDefault="00925054" w:rsidP="001A4D65">
      <w:pPr>
        <w:pStyle w:val="ListParagraph1"/>
        <w:numPr>
          <w:ilvl w:val="0"/>
          <w:numId w:val="12"/>
        </w:numPr>
        <w:ind w:left="0" w:firstLine="0"/>
        <w:rPr>
          <w:lang w:val="bg-BG"/>
        </w:rPr>
      </w:pPr>
      <w:r w:rsidRPr="00A11D72">
        <w:rPr>
          <w:lang w:val="bg-BG"/>
        </w:rPr>
        <w:t>Изменението на климата ще бъде важен фактор за бъдещото развитие на българското селско стопанство; първите отрицателни въздействия са вече реални. Честотата и интензивността на неблагоприятни климатични събития са се увеличили през последните десетилетия: има три отделни периода на засушаване и се наблюдават  по-чести наводнения, причинени от продължителни и интензивни валежи, , но все още трудно се предсказват. Прогнозата  е за увеличаване на температурата  от 2°C до 5°C и за значителни промени в моделите на валежи до края на този век. Сценариите за изменението на климата за България показват повишена честота на неблагоприятни климатични събития, като по-дълги суши, горещи вълни, силни валежи и наводнения.</w:t>
      </w:r>
    </w:p>
    <w:p w:rsidR="00925054" w:rsidRPr="00A11D72" w:rsidRDefault="00925054" w:rsidP="001A4D65">
      <w:pPr>
        <w:pStyle w:val="ListParagraph1"/>
        <w:numPr>
          <w:ilvl w:val="0"/>
          <w:numId w:val="12"/>
        </w:numPr>
        <w:ind w:left="0" w:firstLine="0"/>
        <w:rPr>
          <w:lang w:val="bg-BG"/>
        </w:rPr>
      </w:pPr>
      <w:r w:rsidRPr="00A11D72">
        <w:rPr>
          <w:b/>
          <w:lang w:val="bg-BG"/>
        </w:rPr>
        <w:t>Селското стопанство е един от най-уязвимите сектори на българската икономика</w:t>
      </w:r>
      <w:r w:rsidRPr="00A11D72">
        <w:rPr>
          <w:lang w:val="bg-BG"/>
        </w:rPr>
        <w:t xml:space="preserve">. Селскостопанският сектор е силно уязвим от въздействието на изменението на климата, той произвежда необходимата храна,  и е основа за икономически растеж, предоставя екосистемни услуги и осигурява  жизнена среда за селските общности. Българското земеделие е неразривно свързано с климата, тъй като три четвърти от  селскостопанската продукция е от земеделски култури. Земеделската земя заема една трета от общата площ на България, от която 86% от използваната земеделска площ се използва предимно за отглеждане на зърнени и промишлени </w:t>
      </w:r>
      <w:r w:rsidRPr="00A11D72">
        <w:rPr>
          <w:lang w:val="bg-BG"/>
        </w:rPr>
        <w:lastRenderedPageBreak/>
        <w:t xml:space="preserve">култури. Доказателство за влиянието на екстремните метеорологични явления и аномалии върху селскостопанската производителност и цялостната икономика е сушата през 2007 г.: когато делът на селското стопанство в БВП спадна до 4,7% в сравнение с 2006 г. (6,2%) и 2008 г. (6,0%). Земеделски култури, които изпитват най-силно въздействие, обикновено са царевица, слънчоглед, плодове и зеленчуци  традиционно отглеждани  в летния сезон. </w:t>
      </w:r>
    </w:p>
    <w:p w:rsidR="00925054" w:rsidRPr="00A11D72" w:rsidRDefault="00925054" w:rsidP="001A4D65">
      <w:pPr>
        <w:pStyle w:val="ListParagraph1"/>
        <w:numPr>
          <w:ilvl w:val="0"/>
          <w:numId w:val="12"/>
        </w:numPr>
        <w:spacing w:after="60"/>
        <w:ind w:left="0" w:firstLine="0"/>
        <w:rPr>
          <w:lang w:val="bg-BG"/>
        </w:rPr>
      </w:pPr>
      <w:r w:rsidRPr="00A11D72">
        <w:rPr>
          <w:b/>
          <w:lang w:val="bg-BG"/>
        </w:rPr>
        <w:t>Влиянието на изменението на климата обаче не е равномерно разпределено в българския селскостопански сектор</w:t>
      </w:r>
      <w:r w:rsidRPr="00A11D72">
        <w:rPr>
          <w:lang w:val="bg-BG"/>
        </w:rPr>
        <w:t>. Като цяло поминъкът на селското население ще бъде засегнат от променящите се климатични условия. Въздействията от изменението на климата могат да бъдат положителни или отрицателни, но тези, които понастоящем се срещат, са предимно отрицателни. По-важно е, че рискът от въздействие на изменението на климата не е равномерно разпределен. Регионални различия съществуват по отношение на отрицателни въздействия от засушавания и наводнения, както и различия в уязвимостта, устойчивостта и адаптивния капацитет на населението в селските райони към изменението на климата. Тези различия се засилват още повече от ясно изразената биполярна структура на земеделските стопанства и неравномерното разпределение на земите, което е характерно за селскостопанския сектор в България. Освен това биполярните земеделски структури са свързани със значителни разлики в гъвкавостта и адаптивния капацитет:</w:t>
      </w:r>
    </w:p>
    <w:p w:rsidR="00925054" w:rsidRPr="00A11D72" w:rsidRDefault="00925054" w:rsidP="001E1BEC">
      <w:pPr>
        <w:pStyle w:val="ListParagraph2"/>
        <w:numPr>
          <w:ilvl w:val="0"/>
          <w:numId w:val="19"/>
        </w:numPr>
        <w:spacing w:line="276" w:lineRule="auto"/>
        <w:ind w:left="562"/>
        <w:rPr>
          <w:rFonts w:cs="Times New Roman"/>
          <w:szCs w:val="24"/>
          <w:lang w:val="bg-BG"/>
        </w:rPr>
      </w:pPr>
      <w:r w:rsidRPr="00A11D72">
        <w:rPr>
          <w:rFonts w:cs="Times New Roman"/>
          <w:i/>
          <w:szCs w:val="24"/>
          <w:lang w:val="bg-BG"/>
        </w:rPr>
        <w:t>Големите пазарни стопанства</w:t>
      </w:r>
      <w:r w:rsidRPr="00A11D72">
        <w:rPr>
          <w:rFonts w:cs="Times New Roman"/>
          <w:szCs w:val="24"/>
          <w:lang w:val="bg-BG"/>
        </w:rPr>
        <w:t xml:space="preserve"> имат предимно много специализирани производства и следователно са икономически силно уязвими от честите и продължителни периоди на  суша и наводнения, които въздействат върху добивите на реколтата и печалбите на стопанствата. В същото време големите земеделски стопани разполагат с по-добри ресурси за адаптиране: имат достъп до финансиране, и достатъчно средства за инвестиране в изграждане на   напоителни системи, за земеделски практики и технологии, устойчиви на изменението на климата.  </w:t>
      </w:r>
    </w:p>
    <w:p w:rsidR="00925054" w:rsidRPr="00A11D72" w:rsidRDefault="00925054" w:rsidP="001E1BEC">
      <w:pPr>
        <w:pStyle w:val="ListParagraph2"/>
        <w:numPr>
          <w:ilvl w:val="0"/>
          <w:numId w:val="19"/>
        </w:numPr>
        <w:spacing w:after="120" w:line="276" w:lineRule="auto"/>
        <w:ind w:left="562"/>
        <w:rPr>
          <w:rFonts w:cs="Times New Roman"/>
          <w:szCs w:val="24"/>
          <w:lang w:val="bg-BG"/>
        </w:rPr>
      </w:pPr>
      <w:r w:rsidRPr="00A11D72">
        <w:rPr>
          <w:rFonts w:cs="Times New Roman"/>
          <w:i/>
          <w:szCs w:val="24"/>
          <w:lang w:val="bg-BG"/>
        </w:rPr>
        <w:t>Дребните земеделски стопани (полу-пазарни стопанства)</w:t>
      </w:r>
      <w:r w:rsidRPr="00A11D72">
        <w:rPr>
          <w:rFonts w:cs="Times New Roman"/>
          <w:szCs w:val="24"/>
          <w:lang w:val="bg-BG"/>
        </w:rPr>
        <w:t>, са социално и икономически уязвими от неблагоприятни климатични събития, тъй като произвеждат за собствени нужди или за местните общности,  живеят в географска и социална изолация. Въпреки това, поради по-разнообразното им производство, по-силните социални отношения и диверсификацията на доходите от дейности извън  стопанствата, дребните собственици са склонни да проявяват по-голяма вътрешна устойчивост.</w:t>
      </w:r>
    </w:p>
    <w:p w:rsidR="00925054" w:rsidRPr="00A11D72" w:rsidRDefault="00925054" w:rsidP="00F37622">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Политическата и институционалната среда показват пропуски в адаптирането към изменението на климата</w:t>
      </w:r>
    </w:p>
    <w:p w:rsidR="00925054" w:rsidRPr="00A11D72" w:rsidRDefault="00925054" w:rsidP="001A4D65">
      <w:pPr>
        <w:pStyle w:val="ListParagraph1"/>
        <w:numPr>
          <w:ilvl w:val="0"/>
          <w:numId w:val="12"/>
        </w:numPr>
        <w:ind w:left="0" w:firstLine="0"/>
        <w:rPr>
          <w:b/>
          <w:u w:val="single"/>
          <w:lang w:val="bg-BG"/>
        </w:rPr>
      </w:pPr>
      <w:r w:rsidRPr="00A11D72">
        <w:rPr>
          <w:b/>
          <w:lang w:val="bg-BG"/>
        </w:rPr>
        <w:t>Обществената осведоменост за адаптирането към изменението на климата в българския селскостопански сектор е ограничена</w:t>
      </w:r>
      <w:r w:rsidRPr="00A11D72">
        <w:rPr>
          <w:lang w:val="bg-BG"/>
        </w:rPr>
        <w:t xml:space="preserve">. Политиците са се фокусирали изключително върху определянето на мерки за смекчаване изменението на климата в селското стопанство. Освен липсата на цялостна стратегия за българския селскостопански сектор, няма и конкретно законодателство, което да се занимава с адаптирането към изменението на климата. Липсата на системни проучвания за </w:t>
      </w:r>
      <w:r w:rsidRPr="00A11D72">
        <w:rPr>
          <w:lang w:val="bg-BG"/>
        </w:rPr>
        <w:lastRenderedPageBreak/>
        <w:t>въздействието на изменението на климата върху българския селскостопански сектор и рибарството обяснява това, че като цяло земеделската общност няма достатъчно информация за изискванията за адаптиране към изменението на климата.</w:t>
      </w:r>
    </w:p>
    <w:p w:rsidR="00925054" w:rsidRPr="00A11D72" w:rsidRDefault="00925054" w:rsidP="001A4D65">
      <w:pPr>
        <w:pStyle w:val="ListParagraph1"/>
        <w:numPr>
          <w:ilvl w:val="0"/>
          <w:numId w:val="12"/>
        </w:numPr>
        <w:ind w:left="0" w:firstLine="0"/>
        <w:rPr>
          <w:lang w:val="bg-BG"/>
        </w:rPr>
      </w:pPr>
      <w:r w:rsidRPr="00A11D72">
        <w:rPr>
          <w:lang w:val="bg-BG"/>
        </w:rPr>
        <w:t>Уязвимостта към изменението на климата се засилва от недостатъчните услуги за селското стопанство и от неадекватната информация към земеделската общност за резултати от изследвания, oт политика и от развитието на пазара. На национално равнище отделните селскостопански сектори се представляват от асоциации и въпреки сравнително голямата мрежа от изследователски институти, недостатъчно разпространение на услуги за селското стопанство водят до пропуски в познанието на земеделските производители за уязвимостта и възможностите за подобряване на устойчивостта спрямо изменението на климата.</w:t>
      </w:r>
    </w:p>
    <w:p w:rsidR="00925054" w:rsidRPr="00A11D72" w:rsidRDefault="00925054" w:rsidP="001A4D65">
      <w:pPr>
        <w:pStyle w:val="ListParagraph1"/>
        <w:numPr>
          <w:ilvl w:val="0"/>
          <w:numId w:val="12"/>
        </w:numPr>
        <w:ind w:left="0" w:firstLine="0"/>
        <w:rPr>
          <w:lang w:val="bg-BG"/>
        </w:rPr>
      </w:pPr>
      <w:r w:rsidRPr="00A11D72">
        <w:rPr>
          <w:b/>
          <w:lang w:val="bg-BG"/>
        </w:rPr>
        <w:t>В България липсва система за управление на риска в селското стопанство</w:t>
      </w:r>
      <w:r w:rsidRPr="00A11D72">
        <w:rPr>
          <w:lang w:val="bg-BG"/>
        </w:rPr>
        <w:t>. Застрахователният сектор изостава от средната стойност за ЕС-28, като процентът на участие е 2,1% на глава от населението в сравнение с 7,6% за повечето европейски страни. Застраховането в България  е ограничено до градушки, докато загубите от суша и наводнения не са покрити. Предвид липсата на достъп до кредити, дребните земеделски стопани се опитват да разнообразят производството си, за да намалят променливостта на приходите, вместо да купуват застраховка.</w:t>
      </w:r>
    </w:p>
    <w:p w:rsidR="00925054" w:rsidRPr="00A11D72" w:rsidRDefault="00925054" w:rsidP="001A4D65">
      <w:pPr>
        <w:pStyle w:val="ListParagraph1"/>
        <w:numPr>
          <w:ilvl w:val="0"/>
          <w:numId w:val="12"/>
        </w:numPr>
        <w:ind w:left="0" w:firstLine="0"/>
        <w:rPr>
          <w:lang w:val="bg-BG"/>
        </w:rPr>
      </w:pPr>
      <w:r w:rsidRPr="00A11D72">
        <w:rPr>
          <w:lang w:val="bg-BG"/>
        </w:rPr>
        <w:t xml:space="preserve">Министерството на земеделието, храните и горите (МЗХГ) би могло да се възползва от финансовите ресурси в рамките на Общата селскостопанска политика (ОСП) на ЕС. Присъединяването към ЕС откри огромни финансови възможности за българския селскостопански сектор. С реформата на Общата селскостопанска политика (ОСП) от 2013 г. минимум 30% от финансовите средства трябва да бъдат заделени за интегриране на действията за смекчаване на последиците от изменението на климата и адаптиране. В етапа на програмиране политиките в България, все още не са  адресирани адекватно към рисковете и уязвимостта от изменението на климата. Например финансовите средства за трансфер на знания, обучение и консултантски услуги са ограничени. Политиците също така са пренебрегнали използването на фондовете за развитие на селските райони за инвестиции в модернизиране и рехабилитация на напоителни системи "извън стопанството". По-същественото е, че близо 55% от българските земеделски производители са извън обхвата на подкрепата от ЕС, тъй като националният праг за получаване на директни плащания е бил определен на 1 хектар. </w:t>
      </w:r>
    </w:p>
    <w:p w:rsidR="00925054" w:rsidRPr="00A11D72" w:rsidRDefault="00925054" w:rsidP="0037446A">
      <w:pPr>
        <w:spacing w:before="200" w:after="200" w:line="276" w:lineRule="auto"/>
        <w:jc w:val="center"/>
        <w:rPr>
          <w:rFonts w:eastAsia="Times New Roman" w:cs="Times New Roman"/>
          <w:b/>
          <w:i/>
          <w:color w:val="2F5496"/>
          <w:lang w:val="bg-BG" w:eastAsia="zh-CN"/>
        </w:rPr>
      </w:pPr>
      <w:r w:rsidRPr="00A11D72">
        <w:rPr>
          <w:rFonts w:eastAsia="Times New Roman" w:cs="Times New Roman"/>
          <w:b/>
          <w:i/>
          <w:color w:val="2F5496"/>
          <w:lang w:val="bg-BG" w:eastAsia="zh-CN"/>
        </w:rPr>
        <w:t>Възможности за включване на действия за адаптиране към изменението на климата</w:t>
      </w:r>
    </w:p>
    <w:p w:rsidR="00925054" w:rsidRPr="00A11D72" w:rsidRDefault="00925054" w:rsidP="001A4D65">
      <w:pPr>
        <w:pStyle w:val="ListParagraph1"/>
        <w:numPr>
          <w:ilvl w:val="0"/>
          <w:numId w:val="12"/>
        </w:numPr>
        <w:ind w:left="0" w:firstLine="0"/>
        <w:rPr>
          <w:lang w:val="bg-BG"/>
        </w:rPr>
      </w:pPr>
      <w:r w:rsidRPr="00A11D72">
        <w:rPr>
          <w:b/>
          <w:lang w:val="bg-BG"/>
        </w:rPr>
        <w:t>Необходимо е да се предприемат действия за адаптиране както на национално, така и на ниво земеделско стопанство.</w:t>
      </w:r>
      <w:r w:rsidRPr="00A11D72">
        <w:rPr>
          <w:lang w:val="bg-BG"/>
        </w:rPr>
        <w:t xml:space="preserve"> МЗХГ ще трябва да поеме водеща роля за подготовка на действия в областта на климата в сектор</w:t>
      </w:r>
      <w:r w:rsidR="00342B6A">
        <w:rPr>
          <w:lang w:val="bg-BG"/>
        </w:rPr>
        <w:t xml:space="preserve"> „Селско стопанство“</w:t>
      </w:r>
      <w:r w:rsidRPr="00A11D72">
        <w:rPr>
          <w:lang w:val="bg-BG"/>
        </w:rPr>
        <w:t xml:space="preserve">, като същевременно координира действията  със съответните министерства, правителствени организации и заинтересовани страни. Присъединяването към политиките и ангажиментите на ЕС и на международната общност е от първостепенно значение. Комплексният  набор от мерки за </w:t>
      </w:r>
      <w:r w:rsidRPr="00A11D72">
        <w:rPr>
          <w:lang w:val="bg-BG"/>
        </w:rPr>
        <w:lastRenderedPageBreak/>
        <w:t xml:space="preserve">приспособяване са разделени на хоризонтални и вертикални опции. Хоризонталните опции обхващат целия сектор на селското стопанство, докато вертикалните опции обхващат подсектори на селското стопанство. </w:t>
      </w:r>
      <w:r w:rsidRPr="00A11D72">
        <w:rPr>
          <w:b/>
          <w:i/>
          <w:lang w:val="bg-BG"/>
        </w:rPr>
        <w:t>Таблица 1</w:t>
      </w:r>
      <w:r w:rsidRPr="00A11D72">
        <w:rPr>
          <w:lang w:val="bg-BG"/>
        </w:rPr>
        <w:t xml:space="preserve"> по-долу предоставя общ преглед, в доклада се показва как тези опции са приоритизирани на основата на консултации със заинтересованите страни и на анализ на разходите и ползите.</w:t>
      </w:r>
    </w:p>
    <w:p w:rsidR="00925054" w:rsidRPr="004860B8" w:rsidRDefault="00925054" w:rsidP="001C5259">
      <w:pPr>
        <w:pStyle w:val="FiguresTablesCaption"/>
      </w:pPr>
      <w:bookmarkStart w:id="15" w:name="_Toc529276766"/>
      <w:r w:rsidRPr="004860B8">
        <w:t xml:space="preserve">Таблица </w:t>
      </w:r>
      <w:r w:rsidRPr="004860B8">
        <w:fldChar w:fldCharType="begin"/>
      </w:r>
      <w:r w:rsidRPr="004860B8">
        <w:instrText xml:space="preserve"> SEQ Table \* ARABIC </w:instrText>
      </w:r>
      <w:r w:rsidRPr="004860B8">
        <w:fldChar w:fldCharType="separate"/>
      </w:r>
      <w:r w:rsidR="0098530F" w:rsidRPr="004860B8">
        <w:t>1</w:t>
      </w:r>
      <w:r w:rsidRPr="004860B8">
        <w:fldChar w:fldCharType="end"/>
      </w:r>
      <w:r w:rsidRPr="004860B8">
        <w:t>. Хоризонтални и вертикални опции за адаптиране</w:t>
      </w:r>
      <w:bookmarkEnd w:id="15"/>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808"/>
        <w:gridCol w:w="6254"/>
      </w:tblGrid>
      <w:tr w:rsidR="00925054" w:rsidRPr="00A11D72" w:rsidTr="00F51E9B">
        <w:trPr>
          <w:trHeight w:val="323"/>
          <w:jc w:val="center"/>
        </w:trPr>
        <w:tc>
          <w:tcPr>
            <w:tcW w:w="9062" w:type="dxa"/>
            <w:gridSpan w:val="2"/>
            <w:shd w:val="clear" w:color="auto" w:fill="365F91"/>
          </w:tcPr>
          <w:p w:rsidR="00925054" w:rsidRPr="00A11D72" w:rsidRDefault="00925054" w:rsidP="003F4FD9">
            <w:pPr>
              <w:spacing w:before="60" w:line="240" w:lineRule="auto"/>
              <w:jc w:val="center"/>
              <w:rPr>
                <w:rFonts w:ascii="Calibri" w:hAnsi="Calibri" w:cs="Calibri"/>
                <w:b/>
                <w:color w:val="FFFFFF"/>
                <w:sz w:val="22"/>
                <w:lang w:val="bg-BG"/>
              </w:rPr>
            </w:pPr>
            <w:r w:rsidRPr="00A11D72">
              <w:rPr>
                <w:rFonts w:ascii="Calibri" w:hAnsi="Calibri" w:cs="Calibri"/>
                <w:b/>
                <w:color w:val="FFFFFF"/>
                <w:sz w:val="22"/>
                <w:lang w:val="bg-BG"/>
              </w:rPr>
              <w:t>Хоризонтални опции за адаптиране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Изграждане на адаптивен капацитет</w:t>
            </w:r>
          </w:p>
        </w:tc>
        <w:tc>
          <w:tcPr>
            <w:tcW w:w="6254" w:type="dxa"/>
          </w:tcPr>
          <w:p w:rsidR="00925054" w:rsidRPr="00A11D72" w:rsidRDefault="00925054" w:rsidP="003F4FD9">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Обучения, разпространение на знания, финансови програми, координация между институциите, разработване и подобряване на мониторинга и оценката, повишаване на знанията за уязвимостта на видовете във вътрешните води.</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Подобряване на осведомеността</w:t>
            </w:r>
          </w:p>
        </w:tc>
        <w:tc>
          <w:tcPr>
            <w:tcW w:w="6254" w:type="dxa"/>
            <w:shd w:val="clear" w:color="auto" w:fill="F2F2F2"/>
          </w:tcPr>
          <w:p w:rsidR="00925054" w:rsidRPr="00A11D72" w:rsidRDefault="00925054" w:rsidP="00342B6A">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База данни за адаптиране към изменението на климата, образование за изменението на климата</w:t>
            </w:r>
            <w:r w:rsidR="00342B6A">
              <w:rPr>
                <w:rFonts w:ascii="Calibri" w:eastAsia="Times New Roman" w:hAnsi="Calibri" w:cs="Calibri"/>
                <w:sz w:val="22"/>
                <w:lang w:val="bg-BG"/>
              </w:rPr>
              <w:t>.</w:t>
            </w:r>
            <w:r w:rsidRPr="00A11D72">
              <w:rPr>
                <w:rFonts w:ascii="Calibri" w:eastAsia="Times New Roman" w:hAnsi="Calibri" w:cs="Calibri"/>
                <w:sz w:val="22"/>
                <w:lang w:val="bg-BG"/>
              </w:rPr>
              <w:t xml:space="preserve"> </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Укрепване на научните изследвания, технологичното развитие и иновациите</w:t>
            </w:r>
          </w:p>
        </w:tc>
        <w:tc>
          <w:tcPr>
            <w:tcW w:w="6254" w:type="dxa"/>
          </w:tcPr>
          <w:p w:rsidR="00925054" w:rsidRPr="00A11D72" w:rsidRDefault="00925054" w:rsidP="001F2B31">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изследвания за нови сортове култури, провеждане на научни изследвания и проучвания, увеличаване на използването на възобновяеми енергийни източници, иновации в управлението на водите.</w:t>
            </w:r>
          </w:p>
        </w:tc>
      </w:tr>
      <w:tr w:rsidR="00925054" w:rsidRPr="002E653C" w:rsidTr="00A11D72">
        <w:trPr>
          <w:trHeight w:val="70"/>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Управление на риска и правна рамка</w:t>
            </w:r>
          </w:p>
        </w:tc>
        <w:tc>
          <w:tcPr>
            <w:tcW w:w="6254" w:type="dxa"/>
            <w:shd w:val="clear" w:color="auto" w:fill="F2F2F2"/>
          </w:tcPr>
          <w:p w:rsidR="00925054" w:rsidRPr="00A11D72" w:rsidRDefault="00925054" w:rsidP="00342B6A">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програми за застраховане и управление на риска, подобряване на правната рамка в селското</w:t>
            </w:r>
            <w:r w:rsidR="00342B6A">
              <w:rPr>
                <w:rFonts w:ascii="Calibri" w:eastAsia="Times New Roman" w:hAnsi="Calibri" w:cs="Calibri"/>
                <w:sz w:val="22"/>
                <w:lang w:val="bg-BG"/>
              </w:rPr>
              <w:t xml:space="preserve"> стопанство</w:t>
            </w:r>
            <w:r w:rsidRPr="00A11D72">
              <w:rPr>
                <w:rFonts w:ascii="Calibri" w:eastAsia="Times New Roman" w:hAnsi="Calibri" w:cs="Calibri"/>
                <w:sz w:val="22"/>
                <w:lang w:val="bg-BG"/>
              </w:rPr>
              <w:t xml:space="preserve"> и </w:t>
            </w:r>
            <w:r w:rsidR="00342B6A">
              <w:rPr>
                <w:rFonts w:ascii="Calibri" w:eastAsia="Times New Roman" w:hAnsi="Calibri" w:cs="Calibri"/>
                <w:sz w:val="22"/>
                <w:lang w:val="bg-BG"/>
              </w:rPr>
              <w:t>рибарството</w:t>
            </w:r>
            <w:r w:rsidRPr="00A11D72">
              <w:rPr>
                <w:rFonts w:ascii="Calibri" w:eastAsia="Times New Roman" w:hAnsi="Calibri" w:cs="Calibri"/>
                <w:sz w:val="22"/>
                <w:lang w:val="bg-BG"/>
              </w:rPr>
              <w:t>.</w:t>
            </w:r>
          </w:p>
        </w:tc>
      </w:tr>
      <w:tr w:rsidR="00925054" w:rsidRPr="00A11D72" w:rsidTr="00F51E9B">
        <w:trPr>
          <w:jc w:val="center"/>
        </w:trPr>
        <w:tc>
          <w:tcPr>
            <w:tcW w:w="9062" w:type="dxa"/>
            <w:gridSpan w:val="2"/>
            <w:shd w:val="clear" w:color="auto" w:fill="365F91"/>
            <w:vAlign w:val="center"/>
          </w:tcPr>
          <w:p w:rsidR="00925054" w:rsidRPr="00A11D72" w:rsidRDefault="00925054" w:rsidP="000042D7">
            <w:pPr>
              <w:spacing w:before="60" w:line="240" w:lineRule="auto"/>
              <w:jc w:val="center"/>
              <w:rPr>
                <w:rFonts w:ascii="Calibri" w:hAnsi="Calibri" w:cs="Calibri"/>
                <w:b/>
                <w:color w:val="FFFFFF"/>
                <w:sz w:val="22"/>
                <w:lang w:val="bg-BG"/>
              </w:rPr>
            </w:pPr>
            <w:r w:rsidRPr="00A11D72">
              <w:rPr>
                <w:rFonts w:ascii="Calibri" w:eastAsia="Times New Roman" w:hAnsi="Calibri" w:cs="Calibri"/>
                <w:b/>
                <w:color w:val="FFFFFF"/>
                <w:sz w:val="22"/>
                <w:lang w:val="bg-BG"/>
              </w:rPr>
              <w:t>Вертикални опции за адаптиране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производителността на културите</w:t>
            </w:r>
          </w:p>
        </w:tc>
        <w:tc>
          <w:tcPr>
            <w:tcW w:w="6254" w:type="dxa"/>
          </w:tcPr>
          <w:p w:rsidR="00925054" w:rsidRPr="00A11D72" w:rsidRDefault="00925054" w:rsidP="003C6DA5">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Регулиране на времето на селско-стопанските операции, отглеждане на термофилни култури, разработване на подходящи напоителни системи, подобряване на управлението на съществуващите гори, подобряване на контрола на вредителите и болестите.</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добитъка</w:t>
            </w:r>
          </w:p>
        </w:tc>
        <w:tc>
          <w:tcPr>
            <w:tcW w:w="6254" w:type="dxa"/>
            <w:shd w:val="clear" w:color="auto" w:fill="F2F2F2"/>
          </w:tcPr>
          <w:p w:rsidR="00925054" w:rsidRPr="00A11D72" w:rsidRDefault="00925054" w:rsidP="003C6DA5">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Разработване на системи и механизми за съхраняване на вода в селските стопанства, адаптиране на стопанствата и съоръженията, подобряване на вентилационните и охладителните системи, разнообразяване на животновъдството, запазване на пасищата.</w:t>
            </w:r>
          </w:p>
        </w:tc>
      </w:tr>
      <w:tr w:rsidR="00925054" w:rsidRPr="002E653C" w:rsidTr="00F51E9B">
        <w:trPr>
          <w:jc w:val="center"/>
        </w:trPr>
        <w:tc>
          <w:tcPr>
            <w:tcW w:w="2808" w:type="dxa"/>
            <w:shd w:val="clear" w:color="auto" w:fill="B8CCE4"/>
            <w:vAlign w:val="center"/>
          </w:tcPr>
          <w:p w:rsidR="00925054" w:rsidRPr="00A11D72" w:rsidRDefault="00925054" w:rsidP="00F37622">
            <w:pPr>
              <w:spacing w:before="40" w:after="40" w:line="240" w:lineRule="auto"/>
              <w:jc w:val="left"/>
              <w:rPr>
                <w:rFonts w:ascii="Calibri" w:eastAsia="Times New Roman" w:hAnsi="Calibri" w:cs="Calibri"/>
                <w:b/>
                <w:sz w:val="22"/>
                <w:lang w:val="bg-BG"/>
              </w:rPr>
            </w:pPr>
            <w:r w:rsidRPr="00A11D72">
              <w:rPr>
                <w:rFonts w:ascii="Calibri" w:eastAsia="Times New Roman" w:hAnsi="Calibri" w:cs="Calibri"/>
                <w:b/>
                <w:sz w:val="22"/>
                <w:lang w:val="bg-BG"/>
              </w:rPr>
              <w:t>Опции за адаптиране на природните ресурси (ерозия на почвата, опустиняване, недостиг на вода и напояване, рибарство и аквакултури)</w:t>
            </w:r>
          </w:p>
        </w:tc>
        <w:tc>
          <w:tcPr>
            <w:tcW w:w="6254" w:type="dxa"/>
          </w:tcPr>
          <w:p w:rsidR="00925054" w:rsidRPr="00A11D72" w:rsidRDefault="00925054" w:rsidP="0003735A">
            <w:pPr>
              <w:spacing w:before="40" w:after="40" w:line="240" w:lineRule="auto"/>
              <w:rPr>
                <w:rFonts w:ascii="Calibri" w:eastAsia="Times New Roman" w:hAnsi="Calibri" w:cs="Calibri"/>
                <w:sz w:val="22"/>
                <w:lang w:val="bg-BG"/>
              </w:rPr>
            </w:pPr>
            <w:r w:rsidRPr="00A11D72">
              <w:rPr>
                <w:rFonts w:ascii="Calibri" w:eastAsia="Times New Roman" w:hAnsi="Calibri" w:cs="Calibri"/>
                <w:sz w:val="22"/>
                <w:lang w:val="bg-BG"/>
              </w:rPr>
              <w:t xml:space="preserve">Увеличаване използването на многогодишни култури, защита на повърхността на почвите; поддържане и възстановяване на структурата на почвата, увеличаване на запасите от органични вещества, използване на машини и технологии за обработка на почвата, подобряване на практиките за управление на водите, премахване на вторичните условия на засоляване, подобряване на управлението на почвите, поддържане и подобряване на съществуващите местообитания на </w:t>
            </w:r>
            <w:r w:rsidR="0003735A">
              <w:rPr>
                <w:rFonts w:ascii="Calibri" w:eastAsia="Times New Roman" w:hAnsi="Calibri" w:cs="Calibri"/>
                <w:sz w:val="22"/>
                <w:lang w:val="bg-BG"/>
              </w:rPr>
              <w:t>водните организми</w:t>
            </w:r>
            <w:r w:rsidRPr="00A11D72">
              <w:rPr>
                <w:rFonts w:ascii="Calibri" w:eastAsia="Times New Roman" w:hAnsi="Calibri" w:cs="Calibri"/>
                <w:sz w:val="22"/>
                <w:lang w:val="bg-BG"/>
              </w:rPr>
              <w:t>.</w:t>
            </w:r>
          </w:p>
        </w:tc>
      </w:tr>
    </w:tbl>
    <w:p w:rsidR="00925054" w:rsidRPr="00A11D72" w:rsidRDefault="00925054" w:rsidP="00E26B6C">
      <w:pPr>
        <w:spacing w:after="200" w:line="276" w:lineRule="auto"/>
        <w:jc w:val="center"/>
        <w:rPr>
          <w:rFonts w:cs="Times New Roman"/>
          <w:i/>
          <w:szCs w:val="24"/>
          <w:lang w:val="bg-BG"/>
        </w:rPr>
      </w:pPr>
    </w:p>
    <w:p w:rsidR="00925054" w:rsidRPr="00A11D72" w:rsidRDefault="00925054" w:rsidP="00E26B6C">
      <w:pPr>
        <w:spacing w:after="200" w:line="276" w:lineRule="auto"/>
        <w:jc w:val="center"/>
        <w:rPr>
          <w:rFonts w:cs="Times New Roman"/>
          <w:i/>
          <w:szCs w:val="24"/>
          <w:lang w:val="bg-BG"/>
        </w:rPr>
        <w:sectPr w:rsidR="00925054" w:rsidRPr="00A11D72" w:rsidSect="005D02CF">
          <w:headerReference w:type="default" r:id="rId21"/>
          <w:footerReference w:type="default" r:id="rId22"/>
          <w:pgSz w:w="11906" w:h="16838" w:code="9"/>
          <w:pgMar w:top="1411" w:right="1411" w:bottom="1411" w:left="1411" w:header="708" w:footer="706" w:gutter="0"/>
          <w:pgNumType w:start="1"/>
          <w:cols w:space="708"/>
          <w:docGrid w:linePitch="360"/>
        </w:sectPr>
      </w:pPr>
    </w:p>
    <w:p w:rsidR="00925054" w:rsidRPr="00072707" w:rsidRDefault="00925054" w:rsidP="001C5259">
      <w:pPr>
        <w:pStyle w:val="FiguresTablesCaption"/>
      </w:pPr>
      <w:bookmarkStart w:id="16" w:name="_Ref499831524"/>
      <w:bookmarkStart w:id="17" w:name="_Toc506371387"/>
      <w:bookmarkStart w:id="18" w:name="_Toc506371420"/>
      <w:bookmarkStart w:id="19" w:name="_Toc521687095"/>
      <w:bookmarkStart w:id="20" w:name="_Toc529276732"/>
      <w:r w:rsidRPr="00A11D72">
        <w:lastRenderedPageBreak/>
        <w:t xml:space="preserve">Фигура </w:t>
      </w:r>
      <w:r w:rsidRPr="00A11D72">
        <w:fldChar w:fldCharType="begin"/>
      </w:r>
      <w:r w:rsidRPr="00A11D72">
        <w:instrText xml:space="preserve"> SEQ Figure \* ARABIC </w:instrText>
      </w:r>
      <w:r w:rsidRPr="00A11D72">
        <w:fldChar w:fldCharType="separate"/>
      </w:r>
      <w:r w:rsidR="0098530F" w:rsidRPr="00A11D72">
        <w:t>1</w:t>
      </w:r>
      <w:r w:rsidRPr="00A11D72">
        <w:fldChar w:fldCharType="end"/>
      </w:r>
      <w:bookmarkEnd w:id="16"/>
      <w:r w:rsidRPr="00A11D72">
        <w:t>. Опростена илюстрация на въздействията от изменението на климата и примери за идентифицирани опции за адаптация</w:t>
      </w:r>
      <w:bookmarkEnd w:id="17"/>
      <w:bookmarkEnd w:id="18"/>
      <w:bookmarkEnd w:id="19"/>
      <w:bookmarkEnd w:id="20"/>
    </w:p>
    <w:p w:rsidR="00925054" w:rsidRPr="00A11D72" w:rsidRDefault="0024517F" w:rsidP="00F37622">
      <w:pPr>
        <w:spacing w:after="0" w:line="276" w:lineRule="auto"/>
        <w:jc w:val="center"/>
        <w:rPr>
          <w:lang w:val="bg-BG" w:eastAsia="bg-BG"/>
        </w:rPr>
      </w:pPr>
      <w:r w:rsidRPr="00A11D72">
        <w:rPr>
          <w:noProof/>
        </w:rPr>
        <w:drawing>
          <wp:inline distT="0" distB="0" distL="0" distR="0" wp14:anchorId="23C57A6C" wp14:editId="69F63D1A">
            <wp:extent cx="8858250" cy="4914900"/>
            <wp:effectExtent l="0" t="0" r="0" b="0"/>
            <wp:docPr id="5"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0" cy="4914900"/>
                    </a:xfrm>
                    <a:prstGeom prst="rect">
                      <a:avLst/>
                    </a:prstGeom>
                    <a:noFill/>
                    <a:ln>
                      <a:noFill/>
                    </a:ln>
                  </pic:spPr>
                </pic:pic>
              </a:graphicData>
            </a:graphic>
          </wp:inline>
        </w:drawing>
      </w:r>
    </w:p>
    <w:p w:rsidR="00925054" w:rsidRPr="00A11D72" w:rsidRDefault="00925054" w:rsidP="00F37622">
      <w:pPr>
        <w:spacing w:after="200" w:line="240" w:lineRule="auto"/>
        <w:jc w:val="center"/>
        <w:rPr>
          <w:rFonts w:ascii="Calibri" w:hAnsi="Calibri"/>
          <w:b/>
          <w:sz w:val="32"/>
          <w:szCs w:val="32"/>
          <w:u w:val="single"/>
          <w:lang w:val="bg-BG"/>
        </w:rPr>
      </w:pPr>
      <w:r w:rsidRPr="00A11D72">
        <w:rPr>
          <w:rFonts w:ascii="Calibri" w:eastAsia="Times New Roman" w:hAnsi="Calibri" w:cs="Calibri"/>
          <w:i/>
          <w:sz w:val="20"/>
          <w:szCs w:val="20"/>
          <w:lang w:val="bg-BG"/>
        </w:rPr>
        <w:t>Източник: Дизайн на Световната банка.</w:t>
      </w:r>
    </w:p>
    <w:p w:rsidR="00925054" w:rsidRPr="00A11D72" w:rsidRDefault="00925054" w:rsidP="005E605B">
      <w:pPr>
        <w:spacing w:after="200" w:line="276" w:lineRule="auto"/>
        <w:jc w:val="left"/>
        <w:rPr>
          <w:rFonts w:ascii="Calibri" w:hAnsi="Calibri"/>
          <w:b/>
          <w:sz w:val="32"/>
          <w:szCs w:val="32"/>
          <w:lang w:val="bg-BG"/>
        </w:rPr>
        <w:sectPr w:rsidR="00925054" w:rsidRPr="00A11D72" w:rsidSect="006E2873">
          <w:pgSz w:w="16838" w:h="11906" w:orient="landscape" w:code="9"/>
          <w:pgMar w:top="1411" w:right="1411" w:bottom="1411" w:left="1411" w:header="708" w:footer="706" w:gutter="0"/>
          <w:cols w:space="708"/>
          <w:docGrid w:linePitch="360"/>
        </w:sectPr>
      </w:pPr>
    </w:p>
    <w:p w:rsidR="00925054" w:rsidRPr="00A11D72" w:rsidRDefault="00925054" w:rsidP="00174D38">
      <w:pPr>
        <w:pStyle w:val="Heading1"/>
      </w:pPr>
      <w:bookmarkStart w:id="21" w:name="_Toc506399136"/>
      <w:bookmarkStart w:id="22" w:name="_Toc508978900"/>
      <w:bookmarkStart w:id="23" w:name="_Toc529276447"/>
      <w:bookmarkStart w:id="24" w:name="_Toc529276528"/>
      <w:r w:rsidRPr="00A11D72">
        <w:lastRenderedPageBreak/>
        <w:t>Въведение</w:t>
      </w:r>
      <w:bookmarkEnd w:id="21"/>
      <w:r w:rsidRPr="00A11D72">
        <w:t xml:space="preserve"> – изменение на климата в България</w:t>
      </w:r>
      <w:bookmarkEnd w:id="22"/>
      <w:bookmarkEnd w:id="23"/>
      <w:bookmarkEnd w:id="24"/>
    </w:p>
    <w:p w:rsidR="00925054" w:rsidRPr="00A11D72" w:rsidRDefault="00925054" w:rsidP="001A4D65">
      <w:pPr>
        <w:pStyle w:val="ListParagraph1"/>
        <w:numPr>
          <w:ilvl w:val="0"/>
          <w:numId w:val="12"/>
        </w:numPr>
        <w:ind w:left="0" w:firstLine="0"/>
        <w:rPr>
          <w:lang w:val="bg-BG"/>
        </w:rPr>
      </w:pPr>
      <w:r w:rsidRPr="00A11D72">
        <w:rPr>
          <w:b/>
          <w:lang w:val="bg-BG"/>
        </w:rPr>
        <w:t>България е разположена в един от регионите, които са особено уязвими към изменението на климата</w:t>
      </w:r>
      <w:r w:rsidRPr="00A11D72">
        <w:rPr>
          <w:lang w:val="bg-BG"/>
        </w:rPr>
        <w:t>,</w:t>
      </w:r>
      <w:r w:rsidR="00A11D72" w:rsidRPr="00A11D72">
        <w:rPr>
          <w:lang w:val="bg-BG"/>
        </w:rPr>
        <w:t xml:space="preserve"> </w:t>
      </w:r>
      <w:r w:rsidRPr="00A11D72">
        <w:rPr>
          <w:lang w:val="bg-BG"/>
        </w:rPr>
        <w:t>(основно поради увеличението на температурите и екстремните валежи) както и от увеличената честота на промените в климата, свързана с екстремни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p w:rsidR="00925054" w:rsidRPr="00A11D72" w:rsidRDefault="0024517F" w:rsidP="001A4D65">
      <w:pPr>
        <w:pStyle w:val="ListParagraph1"/>
        <w:numPr>
          <w:ilvl w:val="0"/>
          <w:numId w:val="12"/>
        </w:numPr>
        <w:ind w:left="0" w:firstLine="0"/>
        <w:rPr>
          <w:lang w:val="bg-BG"/>
        </w:rPr>
      </w:pPr>
      <w:r w:rsidRPr="00A11D72">
        <w:rPr>
          <w:noProof/>
        </w:rPr>
        <mc:AlternateContent>
          <mc:Choice Requires="wpg">
            <w:drawing>
              <wp:anchor distT="0" distB="182880" distL="114300" distR="114300" simplePos="0" relativeHeight="251656704" behindDoc="0" locked="0" layoutInCell="1" allowOverlap="1" wp14:anchorId="2692ED4E" wp14:editId="6DA6A186">
                <wp:simplePos x="0" y="0"/>
                <wp:positionH relativeFrom="column">
                  <wp:posOffset>2338705</wp:posOffset>
                </wp:positionH>
                <wp:positionV relativeFrom="paragraph">
                  <wp:posOffset>913130</wp:posOffset>
                </wp:positionV>
                <wp:extent cx="3482975" cy="4763770"/>
                <wp:effectExtent l="0" t="1270" r="0" b="0"/>
                <wp:wrapSquare wrapText="bothSides"/>
                <wp:docPr id="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4763770"/>
                          <a:chOff x="769" y="-170"/>
                          <a:chExt cx="33636" cy="47142"/>
                        </a:xfrm>
                      </wpg:grpSpPr>
                      <wpg:grpSp>
                        <wpg:cNvPr id="47" name="Group 37"/>
                        <wpg:cNvGrpSpPr>
                          <a:grpSpLocks/>
                        </wpg:cNvGrpSpPr>
                        <wpg:grpSpPr bwMode="auto">
                          <a:xfrm>
                            <a:off x="769" y="-170"/>
                            <a:ext cx="33636" cy="47142"/>
                            <a:chOff x="769" y="-170"/>
                            <a:chExt cx="33636" cy="47142"/>
                          </a:xfrm>
                        </wpg:grpSpPr>
                        <pic:pic xmlns:pic="http://schemas.openxmlformats.org/drawingml/2006/picture">
                          <pic:nvPicPr>
                            <pic:cNvPr id="48" name="Picture 1"/>
                            <pic:cNvPicPr>
                              <a:picLocks noChangeAspect="1" noChangeArrowheads="1"/>
                            </pic:cNvPicPr>
                          </pic:nvPicPr>
                          <pic:blipFill>
                            <a:blip r:embed="rId24">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
                            <pic:cNvPicPr>
                              <a:picLocks noChangeAspect="1" noChangeArrowheads="1"/>
                            </pic:cNvPicPr>
                          </pic:nvPicPr>
                          <pic:blipFill>
                            <a:blip r:embed="rId25">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4"/>
                          <wps:cNvSpPr txBox="1">
                            <a:spLocks noChangeArrowheads="1"/>
                          </wps:cNvSpPr>
                          <wps:spPr bwMode="auto">
                            <a:xfrm>
                              <a:off x="769"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12A3" w:rsidRPr="00072707" w:rsidRDefault="008012A3" w:rsidP="001C5259">
                                <w:pPr>
                                  <w:pStyle w:val="FiguresTablesCaption"/>
                                  <w:spacing w:before="0"/>
                                </w:pPr>
                                <w:bookmarkStart w:id="25" w:name="_Hlk505679085"/>
                                <w:bookmarkStart w:id="26" w:name="_Toc499887399"/>
                                <w:bookmarkStart w:id="27" w:name="_Toc499887654"/>
                                <w:bookmarkStart w:id="28" w:name="_Toc501557630"/>
                                <w:bookmarkStart w:id="29" w:name="_Toc505950703"/>
                                <w:bookmarkStart w:id="30" w:name="_Toc505972281"/>
                                <w:bookmarkStart w:id="31" w:name="_Toc506371388"/>
                                <w:bookmarkStart w:id="32" w:name="_Toc506371421"/>
                                <w:bookmarkStart w:id="33" w:name="_Toc521687096"/>
                                <w:bookmarkStart w:id="34" w:name="_Toc529276733"/>
                                <w:bookmarkEnd w:id="25"/>
                                <w:r w:rsidRPr="00072707">
                                  <w:t xml:space="preserve">Фигура </w:t>
                                </w:r>
                                <w:r w:rsidRPr="00072707">
                                  <w:fldChar w:fldCharType="begin"/>
                                </w:r>
                                <w:r w:rsidRPr="00072707">
                                  <w:instrText xml:space="preserve"> SEQ Figure \* ARABIC </w:instrText>
                                </w:r>
                                <w:r w:rsidRPr="00072707">
                                  <w:fldChar w:fldCharType="separate"/>
                                </w:r>
                                <w:r w:rsidRPr="001C5259">
                                  <w:t>2</w:t>
                                </w:r>
                                <w:r w:rsidRPr="00072707">
                                  <w:fldChar w:fldCharType="end"/>
                                </w:r>
                                <w:r w:rsidRPr="00072707">
                                  <w:t>. Средна годишна температура през 1961–1990 г. (A); Песимистичен климатичен сценарий за средна годишна температура за 2080 г. (Б)</w:t>
                                </w:r>
                                <w:bookmarkEnd w:id="26"/>
                                <w:bookmarkEnd w:id="27"/>
                                <w:bookmarkEnd w:id="28"/>
                                <w:bookmarkEnd w:id="29"/>
                                <w:bookmarkEnd w:id="30"/>
                                <w:bookmarkEnd w:id="31"/>
                                <w:bookmarkEnd w:id="32"/>
                                <w:bookmarkEnd w:id="33"/>
                                <w:bookmarkEnd w:id="34"/>
                              </w:p>
                              <w:p w:rsidR="008012A3" w:rsidRPr="00757FFE" w:rsidRDefault="008012A3" w:rsidP="008E7032">
                                <w:pPr>
                                  <w:autoSpaceDE w:val="0"/>
                                  <w:autoSpaceDN w:val="0"/>
                                  <w:adjustRightInd w:val="0"/>
                                  <w:spacing w:after="0"/>
                                  <w:jc w:val="center"/>
                                  <w:rPr>
                                    <w:rFonts w:cs="Times New Roman"/>
                                    <w:i/>
                                    <w:iCs/>
                                    <w:color w:val="000000"/>
                                    <w:sz w:val="20"/>
                                    <w:szCs w:val="20"/>
                                    <w:lang w:val="ru-RU"/>
                                  </w:rPr>
                                </w:pPr>
                              </w:p>
                            </w:txbxContent>
                          </wps:txbx>
                          <wps:bodyPr rot="0" vert="horz" wrap="square" lIns="91440" tIns="45720" rIns="91440" bIns="45720" anchor="t" anchorCtr="0" upright="1">
                            <a:noAutofit/>
                          </wps:bodyPr>
                        </wps:wsp>
                      </wpg:grpSp>
                      <wps:wsp>
                        <wps:cNvPr id="52"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12A3" w:rsidRPr="007E6A80" w:rsidRDefault="008012A3" w:rsidP="008E7032">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53"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12A3" w:rsidRPr="007E6A80" w:rsidRDefault="008012A3" w:rsidP="008E7032">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4.15pt;margin-top:71.9pt;width:274.25pt;height:375.1pt;z-index:251656704;mso-wrap-distance-bottom:14.4pt" coordorigin="769,-170" coordsize="33636,47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">
                <v:group id="Group 37" o:spid="_x0000_s1027" style="position:absolute;left:769;top:-170;width:33636;height:47142" coordorigin="769,-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SEXAAAAA2wAAAA8AAABkcnMvZG93bnJldi54bWxET8uKwjAU3Qv+Q7iCO00dZCzVKCI4uHAx&#10;PkDcXZprW21uShK1/fvJYsDl4bwXq9bU4kXOV5YVTMYJCOLc6ooLBefTdpSC8AFZY22ZFHTkYbXs&#10;9xaYafvmA72OoRAxhH2GCsoQmkxKn5dk0I9tQxy5m3UGQ4SukNrhO4abWn4lybc0WHFsKLGhTUn5&#10;4/g0Cqw+/Oyfzqbn628za+nSFem9U2o4aNdzEIHa8BH/u3dawTSOjV/i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5IRcAAAADbAAAADwAAAAAAAAAAAAAAAACfAgAA&#10;ZHJzL2Rvd25yZXYueG1sUEsFBgAAAAAEAAQA9wAAAIwDAAAAAA==&#10;">
                    <v:imagedata r:id="rId27" o:title="" croptop="3943f" cropbottom="1517f" cropleft="2181f" cropright="8349f"/>
                  </v:shape>
                  <v:shape id="Picture 2" o:spid="_x0000_s1029"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pKTDAAAA2wAAAA8AAABkcnMvZG93bnJldi54bWxEj9FqAjEURN8F/yFcoW81q1ipq1FE0BYs&#10;YtUPuGyuu9tubpYkdbd+vREEH4eZOcPMFq2pxIWcLy0rGPQTEMSZ1SXnCk7H9es7CB+QNVaWScE/&#10;eVjMu50Zpto2/E2XQ8hFhLBPUUERQp1K6bOCDPq+rYmjd7bOYIjS5VI7bCLcVHKYJGNpsOS4UGBN&#10;q4Ky38OfUVBfsTmu3MfP+O1rswt2t91745R66bXLKYhAbXiGH+1PrWA0gf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SkpMMAAADbAAAADwAAAAAAAAAAAAAAAACf&#10;AgAAZHJzL2Rvd25yZXYueG1sUEsFBgAAAAAEAAQA9wAAAI8DAAAAAA==&#10;">
                    <v:imagedata r:id="rId28" o:title="" croptop="3007f" cropbottom="6f" cropleft="686f" cropright="-1f"/>
                  </v:shape>
                  <v:shape id="Picture 3" o:spid="_x0000_s1030"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LD++AAAA2wAAAA8AAABkcnMvZG93bnJldi54bWxET02LwjAQvQv+hzCCF9FUQdFqFBEWFsFD&#10;qxdvQzO2xWZSklS7/35zEDw+3vfu0JtGvMj52rKC+SwBQVxYXXOp4Hb9ma5B+ICssbFMCv7Iw2E/&#10;HOww1fbNGb3yUIoYwj5FBVUIbSqlLyoy6Ge2JY7cwzqDIUJXSu3wHcNNIxdJspIGa44NFbZ0qqh4&#10;5p1RYC8tu3PN+ZE2Yd09so6y+0Sp8ag/bkEE6sNX/HH/agXLuD5+iT9A7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FOLD++AAAA2wAAAA8AAAAAAAAAAAAAAAAAnwIAAGRy&#10;cy9kb3ducmV2LnhtbFBLBQYAAAAABAAEAPcAAACKAwAAAAA=&#10;">
                    <v:imagedata r:id="rId29" o:title=""/>
                  </v:shape>
                  <v:shapetype id="_x0000_t202" coordsize="21600,21600" o:spt="202" path="m,l,21600r21600,l21600,xe">
                    <v:stroke joinstyle="miter"/>
                    <v:path gradientshapeok="t" o:connecttype="rect"/>
                  </v:shapetype>
                  <v:shape id="Text Box 14" o:spid="_x0000_s1031" type="#_x0000_t202" style="position:absolute;left:769;top:-170;width:3363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l4sIA&#10;AADbAAAADwAAAGRycy9kb3ducmV2LnhtbESPQWvCQBSE74X+h+UVequbFCsSs0opFHoSTDTnR/aZ&#10;DWbfht2tRn99Vyh4HGbmG6bcTHYQZ/Khd6wgn2UgiFune+4U7OvvtyWIEJE1Do5JwZUCbNbPTyUW&#10;2l14R+cqdiJBOBSowMQ4FlKG1pDFMHMjcfKOzluMSfpOao+XBLeDfM+yhbTYc1owONKXofZU/VoF&#10;TWdvzSEfvdF2mPP2dq33rlfq9WX6XIGINMVH+L/9oxV85H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eXiwgAAANsAAAAPAAAAAAAAAAAAAAAAAJgCAABkcnMvZG93&#10;bnJldi54bWxQSwUGAAAAAAQABAD1AAAAhwMAAAAA&#10;" stroked="f" strokeweight=".5pt">
                    <v:textbox>
                      <w:txbxContent>
                        <w:p w:rsidR="008012A3" w:rsidRPr="00072707" w:rsidRDefault="008012A3" w:rsidP="001C5259">
                          <w:pPr>
                            <w:pStyle w:val="FiguresTablesCaption"/>
                            <w:spacing w:before="0"/>
                          </w:pPr>
                          <w:bookmarkStart w:id="50" w:name="_Hlk505679085"/>
                          <w:bookmarkStart w:id="51" w:name="_Toc499887399"/>
                          <w:bookmarkStart w:id="52" w:name="_Toc499887654"/>
                          <w:bookmarkStart w:id="53" w:name="_Toc501557630"/>
                          <w:bookmarkStart w:id="54" w:name="_Toc505950703"/>
                          <w:bookmarkStart w:id="55" w:name="_Toc505972281"/>
                          <w:bookmarkStart w:id="56" w:name="_Toc506371388"/>
                          <w:bookmarkStart w:id="57" w:name="_Toc506371421"/>
                          <w:bookmarkStart w:id="58" w:name="_Toc521687096"/>
                          <w:bookmarkStart w:id="59" w:name="_Toc529276733"/>
                          <w:bookmarkEnd w:id="50"/>
                          <w:r w:rsidRPr="00072707">
                            <w:t xml:space="preserve">Фигура </w:t>
                          </w:r>
                          <w:r w:rsidRPr="00072707">
                            <w:fldChar w:fldCharType="begin"/>
                          </w:r>
                          <w:r w:rsidRPr="00072707">
                            <w:instrText xml:space="preserve"> SEQ Figure \* ARABIC </w:instrText>
                          </w:r>
                          <w:r w:rsidRPr="00072707">
                            <w:fldChar w:fldCharType="separate"/>
                          </w:r>
                          <w:r w:rsidRPr="001C5259">
                            <w:t>2</w:t>
                          </w:r>
                          <w:r w:rsidRPr="00072707">
                            <w:fldChar w:fldCharType="end"/>
                          </w:r>
                          <w:r w:rsidRPr="00072707">
                            <w:t>. Средна годишна температура през 1961–1990 г. (A); Песимистичен климатичен сценарий за средна годишна температура за 2080 г. (Б)</w:t>
                          </w:r>
                          <w:bookmarkEnd w:id="51"/>
                          <w:bookmarkEnd w:id="52"/>
                          <w:bookmarkEnd w:id="53"/>
                          <w:bookmarkEnd w:id="54"/>
                          <w:bookmarkEnd w:id="55"/>
                          <w:bookmarkEnd w:id="56"/>
                          <w:bookmarkEnd w:id="57"/>
                          <w:bookmarkEnd w:id="58"/>
                          <w:bookmarkEnd w:id="59"/>
                        </w:p>
                        <w:p w:rsidR="008012A3" w:rsidRPr="00757FFE" w:rsidRDefault="008012A3" w:rsidP="008E7032">
                          <w:pPr>
                            <w:autoSpaceDE w:val="0"/>
                            <w:autoSpaceDN w:val="0"/>
                            <w:adjustRightInd w:val="0"/>
                            <w:spacing w:after="0"/>
                            <w:jc w:val="center"/>
                            <w:rPr>
                              <w:rFonts w:cs="Times New Roman"/>
                              <w:i/>
                              <w:iCs/>
                              <w:color w:val="000000"/>
                              <w:sz w:val="20"/>
                              <w:szCs w:val="20"/>
                              <w:lang w:val="ru-RU"/>
                            </w:rPr>
                          </w:pPr>
                        </w:p>
                      </w:txbxContent>
                    </v:textbox>
                  </v:shape>
                </v:group>
                <v:shape id="Text Box 31" o:spid="_x0000_s1032"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012A3" w:rsidRPr="007E6A80" w:rsidRDefault="008012A3" w:rsidP="008E7032">
                        <w:pPr>
                          <w:jc w:val="center"/>
                          <w:rPr>
                            <w:rFonts w:cs="Times New Roman"/>
                            <w:b/>
                            <w:bCs/>
                            <w:sz w:val="36"/>
                            <w:szCs w:val="36"/>
                          </w:rPr>
                        </w:pPr>
                        <w:r w:rsidRPr="007E6A80">
                          <w:rPr>
                            <w:b/>
                            <w:bCs/>
                            <w:sz w:val="36"/>
                            <w:szCs w:val="36"/>
                          </w:rPr>
                          <w:t>A</w:t>
                        </w:r>
                      </w:p>
                    </w:txbxContent>
                  </v:textbox>
                </v:shape>
                <v:shape id="Text Box 224" o:spid="_x0000_s1033"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8012A3" w:rsidRPr="007E6A80" w:rsidRDefault="008012A3" w:rsidP="008E7032">
                        <w:pPr>
                          <w:jc w:val="center"/>
                          <w:rPr>
                            <w:rFonts w:cs="Times New Roman"/>
                            <w:b/>
                            <w:bCs/>
                            <w:sz w:val="36"/>
                            <w:szCs w:val="36"/>
                          </w:rPr>
                        </w:pPr>
                        <w:r>
                          <w:rPr>
                            <w:b/>
                            <w:bCs/>
                            <w:sz w:val="36"/>
                            <w:szCs w:val="36"/>
                          </w:rPr>
                          <w:t>Б</w:t>
                        </w:r>
                      </w:p>
                    </w:txbxContent>
                  </v:textbox>
                </v:shape>
                <w10:wrap type="square"/>
              </v:group>
            </w:pict>
          </mc:Fallback>
        </mc:AlternateContent>
      </w:r>
      <w:r w:rsidRPr="00A11D72">
        <w:rPr>
          <w:noProof/>
        </w:rPr>
        <mc:AlternateContent>
          <mc:Choice Requires="wps">
            <w:drawing>
              <wp:anchor distT="0" distB="0" distL="114300" distR="114300" simplePos="0" relativeHeight="251657728" behindDoc="0" locked="0" layoutInCell="1" allowOverlap="1" wp14:anchorId="2C8F89DE" wp14:editId="19A8CA9D">
                <wp:simplePos x="0" y="0"/>
                <wp:positionH relativeFrom="column">
                  <wp:posOffset>3229610</wp:posOffset>
                </wp:positionH>
                <wp:positionV relativeFrom="paragraph">
                  <wp:posOffset>5674360</wp:posOffset>
                </wp:positionV>
                <wp:extent cx="1482090" cy="272415"/>
                <wp:effectExtent l="0" t="0" r="0" b="0"/>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8012A3" w:rsidRPr="00A831A0" w:rsidRDefault="008012A3" w:rsidP="008E7032">
                            <w:pPr>
                              <w:jc w:val="center"/>
                              <w:rPr>
                                <w:rFonts w:ascii="Calibri" w:hAnsi="Calibri" w:cs="Calibri"/>
                                <w:i/>
                                <w:iCs/>
                                <w:color w:val="000000"/>
                                <w:sz w:val="20"/>
                                <w:szCs w:val="20"/>
                                <w:lang w:val="en-GB"/>
                              </w:rPr>
                            </w:pPr>
                            <w:proofErr w:type="spellStart"/>
                            <w:r w:rsidRPr="00A831A0">
                              <w:rPr>
                                <w:rFonts w:ascii="Calibri" w:hAnsi="Calibri" w:cs="Calibri"/>
                                <w:i/>
                                <w:iCs/>
                                <w:color w:val="000000"/>
                                <w:sz w:val="20"/>
                                <w:szCs w:val="20"/>
                              </w:rPr>
                              <w:t>Източник</w:t>
                            </w:r>
                            <w:proofErr w:type="spellEnd"/>
                            <w:r w:rsidRPr="00A831A0">
                              <w:rPr>
                                <w:rFonts w:ascii="Calibri" w:hAnsi="Calibri" w:cs="Calibri"/>
                                <w:i/>
                                <w:iCs/>
                                <w:color w:val="000000"/>
                                <w:sz w:val="20"/>
                                <w:szCs w:val="20"/>
                              </w:rPr>
                              <w:t>:</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left:0;text-align:left;margin-left:254.3pt;margin-top:446.8pt;width:116.7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" filled="f" stroked="f" strokeweight="2pt">
                <v:path arrowok="t"/>
                <v:textbox inset="2mm,0,2mm,0">
                  <w:txbxContent>
                    <w:p w:rsidR="008012A3" w:rsidRPr="00A831A0" w:rsidRDefault="008012A3" w:rsidP="008E7032">
                      <w:pPr>
                        <w:jc w:val="center"/>
                        <w:rPr>
                          <w:rFonts w:ascii="Calibri" w:hAnsi="Calibri" w:cs="Calibri"/>
                          <w:i/>
                          <w:iCs/>
                          <w:color w:val="000000"/>
                          <w:sz w:val="20"/>
                          <w:szCs w:val="20"/>
                          <w:lang w:val="en-GB"/>
                        </w:rPr>
                      </w:pPr>
                      <w:proofErr w:type="spellStart"/>
                      <w:r w:rsidRPr="00A831A0">
                        <w:rPr>
                          <w:rFonts w:ascii="Calibri" w:hAnsi="Calibri" w:cs="Calibri"/>
                          <w:i/>
                          <w:iCs/>
                          <w:color w:val="000000"/>
                          <w:sz w:val="20"/>
                          <w:szCs w:val="20"/>
                        </w:rPr>
                        <w:t>Източник</w:t>
                      </w:r>
                      <w:proofErr w:type="spellEnd"/>
                      <w:r w:rsidRPr="00A831A0">
                        <w:rPr>
                          <w:rFonts w:ascii="Calibri" w:hAnsi="Calibri" w:cs="Calibri"/>
                          <w:i/>
                          <w:iCs/>
                          <w:color w:val="000000"/>
                          <w:sz w:val="20"/>
                          <w:szCs w:val="20"/>
                        </w:rPr>
                        <w:t>:</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v:textbox>
              </v:rect>
            </w:pict>
          </mc:Fallback>
        </mc:AlternateContent>
      </w:r>
      <w:r w:rsidR="00925054" w:rsidRPr="00A11D72">
        <w:rPr>
          <w:lang w:val="bg-BG"/>
        </w:rPr>
        <w:t xml:space="preserve">Съществува консенсус в научната общност, че </w:t>
      </w:r>
      <w:r w:rsidR="00925054" w:rsidRPr="00A11D72">
        <w:rPr>
          <w:b/>
          <w:lang w:val="bg-BG"/>
        </w:rPr>
        <w:t>изменението на климата вероятно ще увеличи честотата и величината на екстремни метеорологични явления</w:t>
      </w:r>
      <w:r w:rsidR="00925054" w:rsidRPr="00A11D72">
        <w:rPr>
          <w:lang w:val="bg-BG"/>
        </w:rPr>
        <w:t xml:space="preserve">. През последните десетилетия тази честота в България е нараснала значително. Най-често срещаните хидрометеорологични и природни бедствия са </w:t>
      </w:r>
      <w:r w:rsidR="00925054" w:rsidRPr="00A11D72">
        <w:rPr>
          <w:b/>
          <w:lang w:val="bg-BG"/>
        </w:rPr>
        <w:t>екстремни валежи и температури, бури, наводнения, горски пожари, свлачища и суши.</w:t>
      </w:r>
      <w:r w:rsidR="00925054" w:rsidRPr="00A11D72">
        <w:rPr>
          <w:lang w:val="bg-BG"/>
        </w:rPr>
        <w:t xml:space="preserve"> Броят на смъртните случаи и жертвите, дължащи се на природни бедствия, е значителен, което показва уязвимост от метеорологичните условия и климата. Уязвимостта на населението и бизнеса в България от въздействието на изменението на климата се ускорява от относително висока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че </w:t>
      </w:r>
      <w:r w:rsidR="00925054" w:rsidRPr="00A11D72">
        <w:rPr>
          <w:b/>
          <w:lang w:val="bg-BG"/>
        </w:rPr>
        <w:t>икономическите загуби от бедствия, свързани с метеорологичните и климатичните условия, също нарастват</w:t>
      </w:r>
      <w:r w:rsidR="00925054" w:rsidRPr="00A11D72">
        <w:rPr>
          <w:lang w:val="bg-BG"/>
        </w:rPr>
        <w:t>.</w:t>
      </w:r>
    </w:p>
    <w:p w:rsidR="00925054" w:rsidRPr="00A11D72" w:rsidRDefault="00925054" w:rsidP="001A4D65">
      <w:pPr>
        <w:pStyle w:val="ListParagraph1"/>
        <w:numPr>
          <w:ilvl w:val="0"/>
          <w:numId w:val="12"/>
        </w:numPr>
        <w:ind w:left="0" w:firstLine="0"/>
        <w:rPr>
          <w:lang w:val="bg-BG"/>
        </w:rPr>
      </w:pPr>
      <w:r w:rsidRPr="00A11D72">
        <w:rPr>
          <w:lang w:val="bg-BG"/>
        </w:rPr>
        <w:t>Научните прогнози показват, че глобалните температури ще се покачат между 1,8°C и 4°C до 2100 г., като температурното увеличение в Европа се очаква да бъде по-високо от прогнозираната глобална средна стойност.</w:t>
      </w:r>
    </w:p>
    <w:p w:rsidR="00925054" w:rsidRPr="00A11D72" w:rsidRDefault="00925054" w:rsidP="001A4D65">
      <w:pPr>
        <w:pStyle w:val="ListParagraph1"/>
        <w:numPr>
          <w:ilvl w:val="0"/>
          <w:numId w:val="12"/>
        </w:numPr>
        <w:ind w:left="0" w:firstLine="0"/>
        <w:rPr>
          <w:lang w:val="bg-BG"/>
        </w:rPr>
      </w:pPr>
      <w:r w:rsidRPr="00A11D72">
        <w:rPr>
          <w:lang w:val="bg-BG"/>
        </w:rPr>
        <w:lastRenderedPageBreak/>
        <w:t xml:space="preserve">Изследванията, проведени от Департамента по метеорология към Националния институт по метеорология и хидрология и Българската академия на науките, предвиждат </w:t>
      </w:r>
      <w:r w:rsidRPr="00A11D72">
        <w:rPr>
          <w:b/>
          <w:lang w:val="bg-BG"/>
        </w:rPr>
        <w:t>увеличение на годишната температура на въздуха в България от 0,7°C до 1,8°C до 2020</w:t>
      </w:r>
      <w:r w:rsidRPr="00A11D72">
        <w:rPr>
          <w:lang w:val="bg-BG"/>
        </w:rPr>
        <w:t xml:space="preserve"> г. Още по-високи температури се очакват към 2050 г. и 2080 г., като прогнозираното увеличение е между 1,6°C и 3,1°C и съответно между 2,9°C и 4,1°C. Обикновено се очаква  увеличението на температурата да бъде по-значимо през летния сезон (от юли до септември).</w:t>
      </w:r>
    </w:p>
    <w:p w:rsidR="00925054" w:rsidRPr="00A11D72" w:rsidRDefault="0024517F" w:rsidP="001A4D65">
      <w:pPr>
        <w:pStyle w:val="ListParagraph1"/>
        <w:numPr>
          <w:ilvl w:val="0"/>
          <w:numId w:val="12"/>
        </w:numPr>
        <w:ind w:left="0" w:firstLine="0"/>
        <w:rPr>
          <w:lang w:val="bg-BG"/>
        </w:rPr>
      </w:pPr>
      <w:r w:rsidRPr="00A11D72">
        <w:rPr>
          <w:noProof/>
        </w:rPr>
        <mc:AlternateContent>
          <mc:Choice Requires="wpg">
            <w:drawing>
              <wp:anchor distT="0" distB="0" distL="114300" distR="114300" simplePos="0" relativeHeight="251654656" behindDoc="0" locked="0" layoutInCell="1" allowOverlap="1" wp14:anchorId="7B71AF04" wp14:editId="53541F51">
                <wp:simplePos x="0" y="0"/>
                <wp:positionH relativeFrom="column">
                  <wp:posOffset>2508250</wp:posOffset>
                </wp:positionH>
                <wp:positionV relativeFrom="paragraph">
                  <wp:posOffset>15240</wp:posOffset>
                </wp:positionV>
                <wp:extent cx="3262630" cy="5109845"/>
                <wp:effectExtent l="3810" t="2540" r="635" b="2540"/>
                <wp:wrapSquare wrapText="bothSides"/>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5109845"/>
                          <a:chOff x="0" y="-23"/>
                          <a:chExt cx="32640" cy="47410"/>
                        </a:xfrm>
                      </wpg:grpSpPr>
                      <wpg:grpSp>
                        <wpg:cNvPr id="40" name="Group 238"/>
                        <wpg:cNvGrpSpPr>
                          <a:grpSpLocks/>
                        </wpg:cNvGrpSpPr>
                        <wpg:grpSpPr bwMode="auto">
                          <a:xfrm>
                            <a:off x="0" y="-23"/>
                            <a:ext cx="32640" cy="47410"/>
                            <a:chOff x="0" y="-23"/>
                            <a:chExt cx="32640" cy="47410"/>
                          </a:xfrm>
                        </wpg:grpSpPr>
                        <pic:pic xmlns:pic="http://schemas.openxmlformats.org/drawingml/2006/picture">
                          <pic:nvPicPr>
                            <pic:cNvPr id="41"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5" y="5636"/>
                              <a:ext cx="31845" cy="20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8" y="26515"/>
                              <a:ext cx="30213" cy="20872"/>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5"/>
                          <wps:cNvSpPr txBox="1">
                            <a:spLocks noChangeArrowheads="1"/>
                          </wps:cNvSpPr>
                          <wps:spPr bwMode="auto">
                            <a:xfrm>
                              <a:off x="0" y="-23"/>
                              <a:ext cx="31493" cy="60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12A3" w:rsidRPr="00072707" w:rsidRDefault="008012A3" w:rsidP="001C5259">
                                <w:pPr>
                                  <w:pStyle w:val="FiguresTablesCaption"/>
                                  <w:spacing w:before="0" w:after="0"/>
                                </w:pPr>
                                <w:bookmarkStart w:id="35" w:name="_Toc501488084"/>
                                <w:bookmarkStart w:id="36" w:name="_Toc499887400"/>
                                <w:bookmarkStart w:id="37" w:name="_Toc499887655"/>
                                <w:bookmarkStart w:id="38" w:name="_Toc505972282"/>
                                <w:bookmarkStart w:id="39" w:name="_Toc506371389"/>
                                <w:bookmarkStart w:id="40" w:name="_Toc506371422"/>
                                <w:bookmarkStart w:id="41" w:name="_Toc521687097"/>
                                <w:bookmarkStart w:id="42" w:name="_Toc529276734"/>
                                <w:r w:rsidRPr="00072707">
                                  <w:t xml:space="preserve">Фигура </w:t>
                                </w:r>
                                <w:r w:rsidRPr="00072707">
                                  <w:fldChar w:fldCharType="begin"/>
                                </w:r>
                                <w:r w:rsidRPr="00072707">
                                  <w:instrText xml:space="preserve"> SEQ Figure \* ARABIC </w:instrText>
                                </w:r>
                                <w:r w:rsidRPr="00072707">
                                  <w:fldChar w:fldCharType="separate"/>
                                </w:r>
                                <w:r w:rsidRPr="001C5259">
                                  <w:t>3</w:t>
                                </w:r>
                                <w:r w:rsidRPr="00072707">
                                  <w:fldChar w:fldCharType="end"/>
                                </w:r>
                                <w:r w:rsidRPr="00072707">
                                  <w:t>. Средна годишна сума на валежите за периода 1961–1990 г. (А); Очаквана сума към 2080 г., съгласно песимистичния сценарий (Б)</w:t>
                                </w:r>
                                <w:bookmarkEnd w:id="35"/>
                                <w:bookmarkEnd w:id="36"/>
                                <w:bookmarkEnd w:id="37"/>
                                <w:bookmarkEnd w:id="38"/>
                                <w:bookmarkEnd w:id="39"/>
                                <w:bookmarkEnd w:id="40"/>
                                <w:bookmarkEnd w:id="41"/>
                                <w:bookmarkEnd w:id="42"/>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txbxContent>
                          </wps:txbx>
                          <wps:bodyPr rot="0" vert="horz" wrap="square" lIns="91440" tIns="45720" rIns="91440" bIns="45720" anchor="t" anchorCtr="0" upright="1">
                            <a:noAutofit/>
                          </wps:bodyPr>
                        </wps:wsp>
                      </wpg:grpSp>
                      <wps:wsp>
                        <wps:cNvPr id="44" name="Text Box 240"/>
                        <wps:cNvSpPr txBox="1">
                          <a:spLocks noChangeArrowheads="1"/>
                        </wps:cNvSpPr>
                        <wps:spPr bwMode="auto">
                          <a:xfrm>
                            <a:off x="25567" y="43185"/>
                            <a:ext cx="4964"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12A3" w:rsidRPr="00AB0839" w:rsidRDefault="008012A3" w:rsidP="00F37622">
                              <w:pPr>
                                <w:jc w:val="center"/>
                                <w:rPr>
                                  <w:rFonts w:cs="Times New Roman"/>
                                  <w:b/>
                                  <w:bCs/>
                                  <w:sz w:val="36"/>
                                  <w:szCs w:val="36"/>
                                  <w:lang w:val="bg-BG"/>
                                </w:rPr>
                              </w:pPr>
                              <w:r>
                                <w:rPr>
                                  <w:b/>
                                  <w:bCs/>
                                  <w:sz w:val="36"/>
                                  <w:szCs w:val="36"/>
                                </w:rPr>
                                <w:t>Б</w:t>
                              </w:r>
                            </w:p>
                          </w:txbxContent>
                        </wps:txbx>
                        <wps:bodyPr rot="0" vert="horz" wrap="square" lIns="91440" tIns="45720" rIns="91440" bIns="45720" anchor="t" anchorCtr="0" upright="1">
                          <a:noAutofit/>
                        </wps:bodyPr>
                      </wps:wsp>
                      <wps:wsp>
                        <wps:cNvPr id="45" name="Text Box 241"/>
                        <wps:cNvSpPr txBox="1">
                          <a:spLocks noChangeArrowheads="1"/>
                        </wps:cNvSpPr>
                        <wps:spPr bwMode="auto">
                          <a:xfrm>
                            <a:off x="25453" y="22383"/>
                            <a:ext cx="5078" cy="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12A3" w:rsidRPr="007E6A80" w:rsidRDefault="008012A3" w:rsidP="00F37622">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5" style="position:absolute;left:0;text-align:left;margin-left:197.5pt;margin-top:1.2pt;width:256.9pt;height:402.35pt;z-index:251654656" coordorigin=",-23" coordsize="32640,47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">
                <v:group id="Group 238" o:spid="_x0000_s1036" style="position:absolute;top:-23;width:32640;height:47410" coordorigin=",-23" coordsize="32640,4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0" o:spid="_x0000_s1037" type="#_x0000_t75" style="position:absolute;left:795;top:5636;width:31845;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KevFAAAA2wAAAA8AAABkcnMvZG93bnJldi54bWxEj0FrAjEUhO8F/0N4gpeiWduidmuUUpH2&#10;UEFXsdfH5nWzdPOyJNHd/vumUOhxmJlvmOW6t424kg+1YwXTSQaCuHS65krB6bgdL0CEiKyxcUwK&#10;vinAejW4WWKuXccHuhaxEgnCIUcFJsY2lzKUhiyGiWuJk/fpvMWYpK+k9tgluG3kXZbNpMWa04LB&#10;ll4MlV/FxSp4PH/swvvrfbffzG79HAtt2nlUajTsn59AROrjf/iv/aYVPEzh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inrxQAAANsAAAAPAAAAAAAAAAAAAAAA&#10;AJ8CAABkcnMvZG93bnJldi54bWxQSwUGAAAAAAQABAD3AAAAkQMAAAAA&#10;">
                    <v:imagedata r:id="rId32" o:title=""/>
                  </v:shape>
                  <v:shape id="Picture 11" o:spid="_x0000_s1038" type="#_x0000_t75" style="position:absolute;left:318;top:26515;width:30213;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X4bDAAAA2wAAAA8AAABkcnMvZG93bnJldi54bWxEj0FrwkAUhO8F/8PyhN50oy0SoqtIQbDt&#10;ySiIt0f2mUSzb9Pdrab+elcQehxm5htmtuhMIy7kfG1ZwWiYgCAurK65VLDbrgYpCB+QNTaWScEf&#10;eVjMey8zzLS98oYueShFhLDPUEEVQptJ6YuKDPqhbYmjd7TOYIjSlVI7vEa4aeQ4SSbSYM1xocKW&#10;PioqzvmvUZDqw+3z66ftUv42J7y95c7sc6Ve+91yCiJQF/7Dz/ZaK3gfw+N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NfhsMAAADbAAAADwAAAAAAAAAAAAAAAACf&#10;AgAAZHJzL2Rvd25yZXYueG1sUEsFBgAAAAAEAAQA9wAAAI8DAAAAAA==&#10;">
                    <v:imagedata r:id="rId33" o:title=""/>
                  </v:shape>
                  <v:shape id="Text Box 5" o:spid="_x0000_s1039" type="#_x0000_t202" style="position:absolute;top:-23;width:31493;height:6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08IA&#10;AADbAAAADwAAAGRycy9kb3ducmV2LnhtbESPzWrDMBCE74W8g9hAbrWcJpTiRAklUMgpkJ/6vFgb&#10;y9RaGUmxnTx9VCj0OMzMN8x6O9pW9ORD41jBPMtBEFdON1wruJy/Xj9AhIissXVMCu4UYLuZvKyx&#10;0G7gI/WnWIsE4VCgAhNjV0gZKkMWQ+Y64uRdnbcYk/S11B6HBLetfMvzd2mx4bRgsKOdoerndLMK&#10;yto+yu9554227ZIPj/v54hqlZtPxcwUi0hj/w3/tvVawXMD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kjTwgAAANsAAAAPAAAAAAAAAAAAAAAAAJgCAABkcnMvZG93&#10;bnJldi54bWxQSwUGAAAAAAQABAD1AAAAhwMAAAAA&#10;" stroked="f" strokeweight=".5pt">
                    <v:textbox>
                      <w:txbxContent>
                        <w:p w:rsidR="008012A3" w:rsidRPr="00072707" w:rsidRDefault="008012A3" w:rsidP="001C5259">
                          <w:pPr>
                            <w:pStyle w:val="FiguresTablesCaption"/>
                            <w:spacing w:before="0" w:after="0"/>
                          </w:pPr>
                          <w:bookmarkStart w:id="68" w:name="_Toc501488084"/>
                          <w:bookmarkStart w:id="69" w:name="_Toc499887400"/>
                          <w:bookmarkStart w:id="70" w:name="_Toc499887655"/>
                          <w:bookmarkStart w:id="71" w:name="_Toc505972282"/>
                          <w:bookmarkStart w:id="72" w:name="_Toc506371389"/>
                          <w:bookmarkStart w:id="73" w:name="_Toc506371422"/>
                          <w:bookmarkStart w:id="74" w:name="_Toc521687097"/>
                          <w:bookmarkStart w:id="75" w:name="_Toc529276734"/>
                          <w:r w:rsidRPr="00072707">
                            <w:t xml:space="preserve">Фигура </w:t>
                          </w:r>
                          <w:r w:rsidRPr="00072707">
                            <w:fldChar w:fldCharType="begin"/>
                          </w:r>
                          <w:r w:rsidRPr="00072707">
                            <w:instrText xml:space="preserve"> SEQ Figure \* ARABIC </w:instrText>
                          </w:r>
                          <w:r w:rsidRPr="00072707">
                            <w:fldChar w:fldCharType="separate"/>
                          </w:r>
                          <w:r w:rsidRPr="001C5259">
                            <w:t>3</w:t>
                          </w:r>
                          <w:r w:rsidRPr="00072707">
                            <w:fldChar w:fldCharType="end"/>
                          </w:r>
                          <w:r w:rsidRPr="00072707">
                            <w:t>. Средна годишна сума на валежите за периода 1961–1990 г. (А); Очаквана сума към 2080 г., съгласно песимистичния сценарий (Б)</w:t>
                          </w:r>
                          <w:bookmarkEnd w:id="68"/>
                          <w:bookmarkEnd w:id="69"/>
                          <w:bookmarkEnd w:id="70"/>
                          <w:bookmarkEnd w:id="71"/>
                          <w:bookmarkEnd w:id="72"/>
                          <w:bookmarkEnd w:id="73"/>
                          <w:bookmarkEnd w:id="74"/>
                          <w:bookmarkEnd w:id="75"/>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p w:rsidR="008012A3" w:rsidRDefault="008012A3" w:rsidP="0058287E">
                          <w:pPr>
                            <w:pStyle w:val="Sourceline"/>
                          </w:pPr>
                        </w:p>
                      </w:txbxContent>
                    </v:textbox>
                  </v:shape>
                </v:group>
                <v:shape id="Text Box 240" o:spid="_x0000_s1040" type="#_x0000_t202" style="position:absolute;left:25567;top:43185;width:4964;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8012A3" w:rsidRPr="00AB0839" w:rsidRDefault="008012A3" w:rsidP="00F37622">
                        <w:pPr>
                          <w:jc w:val="center"/>
                          <w:rPr>
                            <w:rFonts w:cs="Times New Roman"/>
                            <w:b/>
                            <w:bCs/>
                            <w:sz w:val="36"/>
                            <w:szCs w:val="36"/>
                            <w:lang w:val="bg-BG"/>
                          </w:rPr>
                        </w:pPr>
                        <w:r>
                          <w:rPr>
                            <w:b/>
                            <w:bCs/>
                            <w:sz w:val="36"/>
                            <w:szCs w:val="36"/>
                          </w:rPr>
                          <w:t>Б</w:t>
                        </w:r>
                      </w:p>
                    </w:txbxContent>
                  </v:textbox>
                </v:shape>
                <v:shape id="Text Box 241" o:spid="_x0000_s1041" type="#_x0000_t202" style="position:absolute;left:25453;top:22383;width:5078;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8012A3" w:rsidRPr="007E6A80" w:rsidRDefault="008012A3" w:rsidP="00F37622">
                        <w:pPr>
                          <w:jc w:val="center"/>
                          <w:rPr>
                            <w:rFonts w:cs="Times New Roman"/>
                            <w:b/>
                            <w:bCs/>
                            <w:sz w:val="36"/>
                            <w:szCs w:val="36"/>
                          </w:rPr>
                        </w:pPr>
                        <w:r w:rsidRPr="007E6A80">
                          <w:rPr>
                            <w:b/>
                            <w:bCs/>
                            <w:sz w:val="36"/>
                            <w:szCs w:val="36"/>
                          </w:rPr>
                          <w:t>A</w:t>
                        </w:r>
                      </w:p>
                    </w:txbxContent>
                  </v:textbox>
                </v:shape>
                <w10:wrap type="square"/>
              </v:group>
            </w:pict>
          </mc:Fallback>
        </mc:AlternateContent>
      </w:r>
      <w:r w:rsidR="00925054" w:rsidRPr="00A11D72">
        <w:rPr>
          <w:lang w:val="bg-BG"/>
        </w:rPr>
        <w:t xml:space="preserve">По отношение на </w:t>
      </w:r>
      <w:r w:rsidR="00925054" w:rsidRPr="00A11D72">
        <w:rPr>
          <w:b/>
          <w:lang w:val="bg-BG"/>
        </w:rPr>
        <w:t>очакваните промени в режима на валежите</w:t>
      </w:r>
      <w:r w:rsidR="00925054" w:rsidRPr="00A11D72">
        <w:rPr>
          <w:lang w:val="bg-BG"/>
        </w:rPr>
        <w:t xml:space="preserve">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до  2020 г., 15% до  2050 г. и до 30–40% към 2080 г. В повечето сценарии за изменението на климата валежите през зимните месеци вероятно ще нарастват  до края на века, но се очаква значителното намаляване на валежите през летните месеци, което  да компенсира това увеличение..</w:t>
      </w:r>
    </w:p>
    <w:p w:rsidR="00925054" w:rsidRPr="00A11D72" w:rsidRDefault="0024517F" w:rsidP="001A4D65">
      <w:pPr>
        <w:pStyle w:val="ListParagraph1"/>
        <w:numPr>
          <w:ilvl w:val="0"/>
          <w:numId w:val="12"/>
        </w:numPr>
        <w:ind w:left="0" w:firstLine="0"/>
        <w:rPr>
          <w:lang w:val="bg-BG"/>
        </w:rPr>
      </w:pPr>
      <w:r w:rsidRPr="00A11D72">
        <w:rPr>
          <w:noProof/>
        </w:rPr>
        <mc:AlternateContent>
          <mc:Choice Requires="wps">
            <w:drawing>
              <wp:anchor distT="0" distB="0" distL="114300" distR="114300" simplePos="0" relativeHeight="251658752" behindDoc="0" locked="0" layoutInCell="1" allowOverlap="1" wp14:anchorId="5D4251CC" wp14:editId="5448E41D">
                <wp:simplePos x="0" y="0"/>
                <wp:positionH relativeFrom="column">
                  <wp:posOffset>3324225</wp:posOffset>
                </wp:positionH>
                <wp:positionV relativeFrom="paragraph">
                  <wp:posOffset>1621790</wp:posOffset>
                </wp:positionV>
                <wp:extent cx="1482090" cy="272415"/>
                <wp:effectExtent l="0" t="0" r="0" b="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8012A3" w:rsidRPr="00A831A0" w:rsidRDefault="008012A3" w:rsidP="008E7032">
                            <w:pPr>
                              <w:jc w:val="center"/>
                              <w:rPr>
                                <w:rFonts w:ascii="Calibri" w:hAnsi="Calibri" w:cs="Calibri"/>
                                <w:i/>
                                <w:iCs/>
                                <w:color w:val="000000"/>
                                <w:sz w:val="20"/>
                                <w:szCs w:val="20"/>
                                <w:lang w:val="en-GB"/>
                              </w:rPr>
                            </w:pPr>
                            <w:proofErr w:type="spellStart"/>
                            <w:r w:rsidRPr="00A831A0">
                              <w:rPr>
                                <w:rFonts w:ascii="Calibri" w:hAnsi="Calibri" w:cs="Calibri"/>
                                <w:i/>
                                <w:iCs/>
                                <w:color w:val="000000"/>
                                <w:sz w:val="20"/>
                                <w:szCs w:val="20"/>
                              </w:rPr>
                              <w:t>Източник</w:t>
                            </w:r>
                            <w:proofErr w:type="spellEnd"/>
                            <w:r w:rsidRPr="00A831A0">
                              <w:rPr>
                                <w:rFonts w:ascii="Calibri" w:hAnsi="Calibri" w:cs="Calibri"/>
                                <w:i/>
                                <w:iCs/>
                                <w:color w:val="000000"/>
                                <w:sz w:val="20"/>
                                <w:szCs w:val="20"/>
                              </w:rPr>
                              <w:t>:</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61.75pt;margin-top:127.7pt;width:116.7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" filled="f" stroked="f" strokeweight="2pt">
                <v:path arrowok="t"/>
                <v:textbox inset="2mm,0,2mm,0">
                  <w:txbxContent>
                    <w:p w:rsidR="008012A3" w:rsidRPr="00A831A0" w:rsidRDefault="008012A3" w:rsidP="008E7032">
                      <w:pPr>
                        <w:jc w:val="center"/>
                        <w:rPr>
                          <w:rFonts w:ascii="Calibri" w:hAnsi="Calibri" w:cs="Calibri"/>
                          <w:i/>
                          <w:iCs/>
                          <w:color w:val="000000"/>
                          <w:sz w:val="20"/>
                          <w:szCs w:val="20"/>
                          <w:lang w:val="en-GB"/>
                        </w:rPr>
                      </w:pPr>
                      <w:proofErr w:type="spellStart"/>
                      <w:r w:rsidRPr="00A831A0">
                        <w:rPr>
                          <w:rFonts w:ascii="Calibri" w:hAnsi="Calibri" w:cs="Calibri"/>
                          <w:i/>
                          <w:iCs/>
                          <w:color w:val="000000"/>
                          <w:sz w:val="20"/>
                          <w:szCs w:val="20"/>
                        </w:rPr>
                        <w:t>Източник</w:t>
                      </w:r>
                      <w:proofErr w:type="spellEnd"/>
                      <w:r w:rsidRPr="00A831A0">
                        <w:rPr>
                          <w:rFonts w:ascii="Calibri" w:hAnsi="Calibri" w:cs="Calibri"/>
                          <w:i/>
                          <w:iCs/>
                          <w:color w:val="000000"/>
                          <w:sz w:val="20"/>
                          <w:szCs w:val="20"/>
                        </w:rPr>
                        <w:t>:</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lang w:val="bg-BG"/>
                        </w:rPr>
                        <w:t>-БАН</w:t>
                      </w:r>
                      <w:r w:rsidRPr="00A831A0">
                        <w:rPr>
                          <w:rFonts w:ascii="Calibri" w:hAnsi="Calibri" w:cs="Calibri"/>
                          <w:i/>
                          <w:iCs/>
                          <w:color w:val="000000"/>
                          <w:sz w:val="20"/>
                          <w:szCs w:val="20"/>
                          <w:lang w:val="en-GB"/>
                        </w:rPr>
                        <w:t>.</w:t>
                      </w:r>
                    </w:p>
                  </w:txbxContent>
                </v:textbox>
              </v:rect>
            </w:pict>
          </mc:Fallback>
        </mc:AlternateContent>
      </w:r>
      <w:r w:rsidR="00925054" w:rsidRPr="00A11D72">
        <w:rPr>
          <w:lang w:val="bg-BG"/>
        </w:rPr>
        <w:t xml:space="preserve">Според наличните сценарии за изменение на климата за България се </w:t>
      </w:r>
      <w:r w:rsidR="00925054" w:rsidRPr="00A11D72">
        <w:rPr>
          <w:b/>
          <w:lang w:val="bg-BG"/>
        </w:rPr>
        <w:t>наблюдава тенденция към увеличаване на честотата на екстремни събития и бедствия,</w:t>
      </w:r>
      <w:r w:rsidR="00925054" w:rsidRPr="00A11D72">
        <w:rPr>
          <w:lang w:val="bg-BG"/>
        </w:rPr>
        <w:t xml:space="preserve"> доказателство затова са  по-честите случаи на силни валежи, топли и студени вълни, наводнения и суши, ураганни ветрове, горски пожари и свлачища. </w:t>
      </w:r>
    </w:p>
    <w:p w:rsidR="00925054" w:rsidRPr="00A11D72" w:rsidRDefault="00925054" w:rsidP="001A4D65">
      <w:pPr>
        <w:pStyle w:val="ListParagraph1"/>
        <w:numPr>
          <w:ilvl w:val="0"/>
          <w:numId w:val="12"/>
        </w:numPr>
        <w:ind w:left="0" w:firstLine="0"/>
        <w:rPr>
          <w:lang w:val="bg-BG"/>
        </w:rPr>
      </w:pPr>
      <w:r w:rsidRPr="00A11D72">
        <w:rPr>
          <w:lang w:val="bg-BG"/>
        </w:rPr>
        <w:t>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допълнително на обществото и на неговите граждани, както и на икономиката като цяло.</w:t>
      </w:r>
    </w:p>
    <w:p w:rsidR="00925054" w:rsidRPr="00A11D72" w:rsidRDefault="00925054" w:rsidP="001A4D65">
      <w:pPr>
        <w:pStyle w:val="ListParagraph1"/>
        <w:numPr>
          <w:ilvl w:val="0"/>
          <w:numId w:val="12"/>
        </w:numPr>
        <w:ind w:left="0" w:firstLine="0"/>
        <w:rPr>
          <w:lang w:val="bg-BG"/>
        </w:rPr>
      </w:pPr>
      <w:r w:rsidRPr="00A11D72">
        <w:rPr>
          <w:lang w:val="bg-BG"/>
        </w:rPr>
        <w:t xml:space="preserve">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 </w:t>
      </w:r>
      <w:r w:rsidRPr="00A11D72">
        <w:rPr>
          <w:b/>
          <w:lang w:val="bg-BG"/>
        </w:rPr>
        <w:t>Рискът е по-голям за групи от обществото и за сектори на бизнеса, които са по-малко подготвени и по-уязвими</w:t>
      </w:r>
      <w:r w:rsidRPr="00A11D72">
        <w:rPr>
          <w:lang w:val="bg-BG"/>
        </w:rPr>
        <w:t>.</w:t>
      </w:r>
    </w:p>
    <w:p w:rsidR="00925054" w:rsidRPr="00A11D72" w:rsidRDefault="00925054" w:rsidP="001A4D65">
      <w:pPr>
        <w:pStyle w:val="ListParagraph1"/>
        <w:numPr>
          <w:ilvl w:val="0"/>
          <w:numId w:val="12"/>
        </w:numPr>
        <w:ind w:left="0" w:firstLine="0"/>
        <w:rPr>
          <w:lang w:val="bg-BG"/>
        </w:rPr>
      </w:pPr>
      <w:r w:rsidRPr="00A11D72">
        <w:rPr>
          <w:b/>
          <w:lang w:val="bg-BG"/>
        </w:rPr>
        <w:lastRenderedPageBreak/>
        <w:t>Много вероятно е българското селско стопанство да се изправи пред значителни предизвикателства поради изменението на климата</w:t>
      </w:r>
      <w:r w:rsidRPr="00A11D72">
        <w:rPr>
          <w:lang w:val="bg-BG"/>
        </w:rPr>
        <w:t>. Очаква се сушите и наводненията да се увеличат значително и да доведат до нарастване  на отрицателното въздействие върху селското стопанство. Селското стопанство допринася значително за българската икономика и се очаква нарастването на уязвимостта му към неблагоприятните климатични събития да засегне поминъкът на много българи. Поради това селскостопански сектор вероятно ще играе решаваща роля, когато става въпрос за прилагането на ефективни мерки за адаптиране към климата.</w:t>
      </w:r>
    </w:p>
    <w:p w:rsidR="00925054" w:rsidRPr="00A11D72" w:rsidRDefault="00925054" w:rsidP="001A4D65">
      <w:pPr>
        <w:pStyle w:val="ListParagraph1"/>
        <w:numPr>
          <w:ilvl w:val="0"/>
          <w:numId w:val="12"/>
        </w:numPr>
        <w:ind w:left="0" w:firstLine="0"/>
        <w:rPr>
          <w:lang w:val="bg-BG"/>
        </w:rPr>
      </w:pPr>
      <w:r w:rsidRPr="00A11D72">
        <w:rPr>
          <w:lang w:val="bg-BG"/>
        </w:rPr>
        <w:t xml:space="preserve">Настоящият доклад има за цел да информира за уязвимостта на българския селскостопански сектор и да  идентифицира подходящи варианти за адаптиране към изменението на климата. Докладът е част от набор от девет секторни доклада за оценка, разглеждани в рамките на програма за подпомагане на адаптацията към изменението на климата за България, които формират основата за Националната стратегия и Плана за действие за адаптация към изменението на климата. Докладът следва общата логика и структура, предложени за всички сектори, и е разделен на три части: (1) част първа от доклада (Глава 1) е  фокусиран  върху оценката на рисковете и уязвимостта на изменението на климата; (2) част втора включва анализ на пропуските в политически, правен и институционален контекст </w:t>
      </w:r>
      <w:bookmarkStart w:id="43" w:name="_Hlk506106413"/>
      <w:r w:rsidRPr="00A11D72">
        <w:rPr>
          <w:lang w:val="bg-BG"/>
        </w:rPr>
        <w:t>(Глава 2)</w:t>
      </w:r>
      <w:bookmarkEnd w:id="43"/>
      <w:r w:rsidRPr="00A11D72">
        <w:rPr>
          <w:lang w:val="bg-BG"/>
        </w:rPr>
        <w:t>; и (3) част трета се фокусира върху  идентифицирането и приоритизирането на опциите за адаптиране (Глава 3). Оценката на сектора  бе извършена  през март - ноември 2017 г. като комбинация от количествен и преди всичко качествен анализ. Бяха организирани няколко работни срещи като част от текущия процес на консултации, като се взе в предвид богатия опит на различни заинтересовани страни.</w:t>
      </w:r>
    </w:p>
    <w:p w:rsidR="00925054" w:rsidRPr="00A11D72" w:rsidRDefault="00925054" w:rsidP="001A4D65">
      <w:pPr>
        <w:pStyle w:val="ListParagraph1"/>
        <w:numPr>
          <w:ilvl w:val="0"/>
          <w:numId w:val="12"/>
        </w:numPr>
        <w:ind w:left="0" w:firstLine="0"/>
        <w:rPr>
          <w:lang w:val="bg-BG"/>
        </w:rPr>
      </w:pPr>
      <w:r w:rsidRPr="00A11D72">
        <w:rPr>
          <w:lang w:val="bg-BG"/>
        </w:rPr>
        <w:t xml:space="preserve">Докладът използва термините и определенията за а риск, уязвимост и адаптиране, въведени от оценителния доклад </w:t>
      </w:r>
      <w:r w:rsidRPr="00A11D72">
        <w:rPr>
          <w:bCs/>
          <w:color w:val="000000"/>
          <w:lang w:val="bg-BG"/>
        </w:rPr>
        <w:t>(AR5)</w:t>
      </w:r>
      <w:r w:rsidRPr="00A11D72">
        <w:rPr>
          <w:color w:val="000000"/>
          <w:lang w:val="bg-BG"/>
        </w:rPr>
        <w:t xml:space="preserve"> на </w:t>
      </w:r>
      <w:r w:rsidRPr="00A11D72">
        <w:rPr>
          <w:lang w:val="bg-BG"/>
        </w:rPr>
        <w:t xml:space="preserve">работната група (WGII)  на </w:t>
      </w:r>
      <w:r w:rsidRPr="00A11D72">
        <w:rPr>
          <w:rFonts w:cs="Arial"/>
          <w:szCs w:val="22"/>
          <w:lang w:val="bg-BG"/>
        </w:rPr>
        <w:t>МЕГИК</w:t>
      </w:r>
      <w:r w:rsidRPr="00A11D72" w:rsidDel="006100D4">
        <w:rPr>
          <w:lang w:val="bg-BG"/>
        </w:rPr>
        <w:t xml:space="preserve"> </w:t>
      </w:r>
      <w:r w:rsidR="00A11D72">
        <w:rPr>
          <w:lang w:val="bg-BG"/>
        </w:rPr>
        <w:t>(</w:t>
      </w:r>
      <w:r w:rsidRPr="00A11D72">
        <w:rPr>
          <w:bCs/>
          <w:lang w:val="bg-BG"/>
        </w:rPr>
        <w:t>2014 г.).</w:t>
      </w:r>
      <w:r w:rsidRPr="00A11D72">
        <w:rPr>
          <w:lang w:val="bg-BG"/>
        </w:rPr>
        <w:t xml:space="preserve"> Рискът от свързани с климата въздействия произтича от взаимодействието на опасностите, с уязвимостта и експозицията. Промените както в климатичната система (лявата страна на </w:t>
      </w:r>
      <w:r w:rsidRPr="00A11D72">
        <w:rPr>
          <w:b/>
          <w:i/>
          <w:lang w:val="bg-BG"/>
        </w:rPr>
        <w:t>фигура 4</w:t>
      </w:r>
      <w:r w:rsidRPr="00A11D72">
        <w:rPr>
          <w:lang w:val="bg-BG"/>
        </w:rPr>
        <w:t xml:space="preserve">), така и в социално-икономическите процеси, включително адаптиране и смекчаване (дясната страна на </w:t>
      </w:r>
      <w:r w:rsidRPr="00A11D72">
        <w:rPr>
          <w:b/>
          <w:i/>
          <w:lang w:val="bg-BG"/>
        </w:rPr>
        <w:t>фигура 4</w:t>
      </w:r>
      <w:r w:rsidRPr="00A11D72">
        <w:rPr>
          <w:lang w:val="bg-BG"/>
        </w:rPr>
        <w:t>), са двигатели на опасностите, експозицията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опасността и/или експозицията ще бъдат намалени, като по този начин рискът ще бъде смекчен.</w:t>
      </w:r>
    </w:p>
    <w:p w:rsidR="00925054" w:rsidRPr="00072707" w:rsidRDefault="00925054" w:rsidP="001C5259">
      <w:pPr>
        <w:pStyle w:val="FiguresTablesCaption"/>
      </w:pPr>
      <w:bookmarkStart w:id="44" w:name="_Toc506371390"/>
      <w:bookmarkStart w:id="45" w:name="_Toc506371423"/>
      <w:bookmarkStart w:id="46" w:name="_Toc521687098"/>
      <w:bookmarkStart w:id="47" w:name="_Toc529276735"/>
      <w:r w:rsidRPr="00072707">
        <w:lastRenderedPageBreak/>
        <w:t xml:space="preserve">Фигура </w:t>
      </w:r>
      <w:r w:rsidRPr="00072707">
        <w:fldChar w:fldCharType="begin"/>
      </w:r>
      <w:r w:rsidRPr="00072707">
        <w:instrText xml:space="preserve"> SEQ Figure \* ARABIC </w:instrText>
      </w:r>
      <w:r w:rsidRPr="00072707">
        <w:fldChar w:fldCharType="separate"/>
      </w:r>
      <w:r w:rsidR="0098530F" w:rsidRPr="00072707">
        <w:t>4</w:t>
      </w:r>
      <w:r w:rsidRPr="00072707">
        <w:fldChar w:fldCharType="end"/>
      </w:r>
      <w:r w:rsidRPr="00072707">
        <w:t>. Обща концепция на работна група II (WGII) на МЕГИК</w:t>
      </w:r>
      <w:bookmarkEnd w:id="44"/>
      <w:bookmarkEnd w:id="45"/>
      <w:bookmarkEnd w:id="46"/>
      <w:bookmarkEnd w:id="47"/>
    </w:p>
    <w:p w:rsidR="00925054" w:rsidRPr="00A11D72" w:rsidRDefault="0024517F" w:rsidP="001B602E">
      <w:pPr>
        <w:spacing w:line="276" w:lineRule="auto"/>
        <w:jc w:val="center"/>
        <w:rPr>
          <w:rFonts w:ascii="Calibri" w:eastAsia="Times New Roman" w:hAnsi="Calibri" w:cs="Times New Roman"/>
          <w:b/>
          <w:i/>
          <w:iCs/>
          <w:color w:val="44546A"/>
          <w:sz w:val="22"/>
          <w:szCs w:val="18"/>
          <w:lang w:val="bg-BG" w:eastAsia="bg-BG"/>
        </w:rPr>
      </w:pPr>
      <w:r w:rsidRPr="00A11D72">
        <w:rPr>
          <w:rFonts w:ascii="Calibri" w:eastAsia="Times New Roman" w:hAnsi="Calibri" w:cs="Times New Roman"/>
          <w:b/>
          <w:i/>
          <w:noProof/>
          <w:color w:val="44546A"/>
          <w:sz w:val="22"/>
          <w:szCs w:val="18"/>
        </w:rPr>
        <w:drawing>
          <wp:inline distT="0" distB="0" distL="0" distR="0" wp14:anchorId="0B6400AF" wp14:editId="167AEC61">
            <wp:extent cx="4819650" cy="2867025"/>
            <wp:effectExtent l="19050" t="19050" r="0" b="9525"/>
            <wp:docPr id="2" name="Picture 3"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 B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9650" cy="2867025"/>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1B602E">
      <w:pPr>
        <w:spacing w:before="60" w:after="200" w:line="276" w:lineRule="auto"/>
        <w:jc w:val="center"/>
        <w:rPr>
          <w:rFonts w:ascii="Calibri" w:hAnsi="Calibri" w:cs="Calibri"/>
          <w:i/>
          <w:iCs/>
          <w:sz w:val="20"/>
          <w:szCs w:val="20"/>
          <w:lang w:val="bg-BG"/>
        </w:rPr>
      </w:pPr>
      <w:r w:rsidRPr="00A11D72">
        <w:rPr>
          <w:rFonts w:ascii="Calibri" w:hAnsi="Calibri" w:cs="Calibri"/>
          <w:i/>
          <w:iCs/>
          <w:sz w:val="20"/>
          <w:szCs w:val="20"/>
          <w:lang w:val="bg-BG"/>
        </w:rPr>
        <w:t xml:space="preserve">Източник: МЕГИК 2014 г. </w:t>
      </w:r>
    </w:p>
    <w:p w:rsidR="00925054" w:rsidRPr="00A11D72" w:rsidRDefault="00925054" w:rsidP="006676E9">
      <w:pPr>
        <w:pStyle w:val="Heading1"/>
        <w:spacing w:after="60" w:line="240" w:lineRule="auto"/>
      </w:pPr>
      <w:r w:rsidRPr="00A11D72">
        <w:rPr>
          <w:szCs w:val="32"/>
          <w:u w:val="single"/>
        </w:rPr>
        <w:br w:type="page"/>
      </w:r>
      <w:bookmarkStart w:id="48" w:name="_Hlk480278399"/>
      <w:bookmarkStart w:id="49" w:name="_Toc484688376"/>
      <w:bookmarkStart w:id="50" w:name="_Toc485001828"/>
      <w:bookmarkStart w:id="51" w:name="_Toc488652946"/>
      <w:bookmarkStart w:id="52" w:name="_Toc506399138"/>
      <w:bookmarkStart w:id="53" w:name="_Toc508978901"/>
      <w:bookmarkStart w:id="54" w:name="_Toc529276448"/>
      <w:bookmarkStart w:id="55" w:name="_Toc529276529"/>
      <w:bookmarkEnd w:id="48"/>
      <w:r w:rsidRPr="00A11D72">
        <w:lastRenderedPageBreak/>
        <w:t>Глава 1. Оценка и анализ на риска и уязвимост</w:t>
      </w:r>
      <w:bookmarkEnd w:id="49"/>
      <w:bookmarkEnd w:id="50"/>
      <w:r w:rsidRPr="00A11D72">
        <w:t>та</w:t>
      </w:r>
      <w:bookmarkEnd w:id="51"/>
      <w:bookmarkEnd w:id="52"/>
      <w:bookmarkEnd w:id="53"/>
      <w:bookmarkEnd w:id="54"/>
      <w:bookmarkEnd w:id="55"/>
    </w:p>
    <w:p w:rsidR="00925054" w:rsidRPr="00A11D72" w:rsidRDefault="00925054" w:rsidP="0010719E">
      <w:pPr>
        <w:pStyle w:val="Heading2"/>
        <w:spacing w:before="60" w:after="60"/>
        <w:rPr>
          <w:lang w:eastAsia="x-none"/>
        </w:rPr>
      </w:pPr>
      <w:bookmarkStart w:id="56" w:name="_Toc488652947"/>
      <w:bookmarkStart w:id="57" w:name="_Toc506399139"/>
      <w:bookmarkStart w:id="58" w:name="_Toc508978902"/>
      <w:bookmarkStart w:id="59" w:name="_Toc529276449"/>
      <w:bookmarkStart w:id="60" w:name="_Toc529276530"/>
      <w:r w:rsidRPr="00A11D72">
        <w:rPr>
          <w:lang w:eastAsia="x-none"/>
        </w:rPr>
        <w:t xml:space="preserve">1.1. </w:t>
      </w:r>
      <w:r w:rsidRPr="00A11D72">
        <w:rPr>
          <w:lang w:eastAsia="x-none"/>
        </w:rPr>
        <w:tab/>
        <w:t>Секторни характеристики и тенденции</w:t>
      </w:r>
      <w:bookmarkEnd w:id="56"/>
      <w:bookmarkEnd w:id="57"/>
      <w:bookmarkEnd w:id="58"/>
      <w:bookmarkEnd w:id="59"/>
      <w:bookmarkEnd w:id="60"/>
    </w:p>
    <w:p w:rsidR="00925054" w:rsidRPr="00A11D72" w:rsidRDefault="00925054" w:rsidP="0010719E">
      <w:pPr>
        <w:pStyle w:val="Heading3"/>
        <w:spacing w:before="60" w:line="240" w:lineRule="auto"/>
        <w:rPr>
          <w:lang w:eastAsia="x-none"/>
        </w:rPr>
      </w:pPr>
      <w:bookmarkStart w:id="61" w:name="_Toc488652948"/>
      <w:bookmarkStart w:id="62" w:name="_Toc506399140"/>
      <w:bookmarkStart w:id="63" w:name="_Toc508978903"/>
      <w:bookmarkStart w:id="64" w:name="_Toc529276450"/>
      <w:bookmarkStart w:id="65" w:name="_Toc529276531"/>
      <w:r w:rsidRPr="00A11D72">
        <w:rPr>
          <w:lang w:eastAsia="x-none"/>
        </w:rPr>
        <w:t xml:space="preserve">1.1.1. </w:t>
      </w:r>
      <w:r w:rsidRPr="00A11D72">
        <w:rPr>
          <w:lang w:eastAsia="x-none"/>
        </w:rPr>
        <w:tab/>
        <w:t>Общ преглед на развитието на селските райони</w:t>
      </w:r>
      <w:bookmarkEnd w:id="61"/>
      <w:bookmarkEnd w:id="62"/>
      <w:bookmarkEnd w:id="63"/>
      <w:bookmarkEnd w:id="64"/>
      <w:bookmarkEnd w:id="65"/>
      <w:r w:rsidRPr="00A11D72">
        <w:rPr>
          <w:lang w:eastAsia="x-none"/>
        </w:rPr>
        <w:t xml:space="preserve"> </w:t>
      </w:r>
    </w:p>
    <w:p w:rsidR="00925054" w:rsidRPr="00A11D72" w:rsidRDefault="00925054" w:rsidP="006676E9">
      <w:pPr>
        <w:pStyle w:val="ListParagraph1"/>
        <w:numPr>
          <w:ilvl w:val="0"/>
          <w:numId w:val="12"/>
        </w:numPr>
        <w:ind w:left="0" w:firstLine="0"/>
        <w:rPr>
          <w:lang w:val="bg-BG"/>
        </w:rPr>
      </w:pPr>
      <w:r w:rsidRPr="00A11D72">
        <w:rPr>
          <w:b/>
          <w:lang w:val="bg-BG"/>
        </w:rPr>
        <w:t>Селските райони играят важна социално-икономическа роля в България</w:t>
      </w:r>
      <w:r w:rsidRPr="00A11D72">
        <w:rPr>
          <w:lang w:val="bg-BG"/>
        </w:rPr>
        <w:t>. Селските райони</w:t>
      </w:r>
      <w:r w:rsidRPr="00A11D72">
        <w:rPr>
          <w:rStyle w:val="FootnoteReference"/>
          <w:color w:val="222222"/>
          <w:lang w:val="bg-BG"/>
        </w:rPr>
        <w:footnoteReference w:id="2"/>
      </w:r>
      <w:r w:rsidRPr="00A11D72">
        <w:rPr>
          <w:lang w:val="bg-BG"/>
        </w:rPr>
        <w:t xml:space="preserve"> обхващат 53,7% от общата територия на страната и 37,1% от цялото население, което живее предимно в селските райони</w:t>
      </w:r>
      <w:r w:rsidRPr="00A11D72">
        <w:rPr>
          <w:rStyle w:val="FootnoteReference"/>
          <w:sz w:val="24"/>
          <w:lang w:val="bg-BG"/>
        </w:rPr>
        <w:footnoteReference w:id="3"/>
      </w:r>
      <w:r w:rsidRPr="00A11D72">
        <w:rPr>
          <w:lang w:val="bg-BG"/>
        </w:rPr>
        <w:t>. Гъстотата на населението в селските райони е 39,3 жители км</w:t>
      </w:r>
      <w:r w:rsidRPr="00A11D72">
        <w:rPr>
          <w:vertAlign w:val="superscript"/>
          <w:lang w:val="bg-BG"/>
        </w:rPr>
        <w:t>2</w:t>
      </w:r>
      <w:r w:rsidRPr="00A11D72">
        <w:rPr>
          <w:lang w:val="bg-BG"/>
        </w:rPr>
        <w:t>, което е по-ниско от средното за ЕС-28 равнище от 52,6 жители/км</w:t>
      </w:r>
      <w:r w:rsidRPr="00A11D72">
        <w:rPr>
          <w:vertAlign w:val="superscript"/>
          <w:lang w:val="bg-BG"/>
        </w:rPr>
        <w:t>2</w:t>
      </w:r>
      <w:r w:rsidRPr="00A11D72">
        <w:rPr>
          <w:lang w:val="bg-BG"/>
        </w:rPr>
        <w:t xml:space="preserve"> и показва, че са по-слабо населени отколкото в големи градски центрове. </w:t>
      </w:r>
      <w:r w:rsidRPr="00A11D72" w:rsidDel="008F7793">
        <w:rPr>
          <w:lang w:val="bg-BG"/>
        </w:rPr>
        <w:t xml:space="preserve"> </w:t>
      </w:r>
    </w:p>
    <w:p w:rsidR="00925054" w:rsidRPr="00A11D72" w:rsidRDefault="00925054" w:rsidP="006676E9">
      <w:pPr>
        <w:pStyle w:val="ListParagraph1"/>
        <w:numPr>
          <w:ilvl w:val="0"/>
          <w:numId w:val="12"/>
        </w:numPr>
        <w:ind w:left="0" w:firstLine="0"/>
        <w:rPr>
          <w:lang w:val="bg-BG"/>
        </w:rPr>
      </w:pPr>
      <w:r w:rsidRPr="00A11D72">
        <w:rPr>
          <w:b/>
          <w:lang w:val="bg-BG"/>
        </w:rPr>
        <w:t>Повече от половината от населението в селските райони на България е изложено на риск от бедност или социално изключване</w:t>
      </w:r>
      <w:r w:rsidRPr="00A11D72">
        <w:rPr>
          <w:lang w:val="bg-BG"/>
        </w:rPr>
        <w:t>. Ниските заплати и ограничените възможности за работа създават трайни модели на бедност в селските райони. Постоянното равнище на дългосрочно безработните, което е почти три пъти по-високо в селските райони, е тревожен показател. И тъй като доходите в селските райони на България са ниски,  разликата с градските райони се задълбочава. БВП на глава от населението в България възлиза на близо 45% от средния за ЕС-28 и около 30 % от този, генериран в градските райони на България. Над 51,4% от населението в селските райони се оценява в риск от бедност или социална изолация – най-високата степен на бедност в селските райони в сравнение с останалите държави-членки на ЕС-28.</w:t>
      </w:r>
      <w:r w:rsidRPr="00A11D72">
        <w:rPr>
          <w:rFonts w:ascii="Arial" w:hAnsi="Arial"/>
          <w:lang w:val="bg-BG"/>
        </w:rPr>
        <w:t xml:space="preserve"> </w:t>
      </w:r>
      <w:r w:rsidRPr="00A11D72">
        <w:rPr>
          <w:lang w:val="bg-BG"/>
        </w:rPr>
        <w:t>Това е основен проблем, който се дължи на редица фактори, включително: а) високия дял на пенсионерите в селските райони, които са с ниски пенсии; б) ниска производителност (производителността на труда в селските райони на България е най-ниска в ЕС-28) и ниски доходи, които преобладават за малките и полупазарни стопанства; в) липса на възможности за заетост в други сектори (вторични и третични) извън земеделието и горското стопанство.</w:t>
      </w:r>
    </w:p>
    <w:p w:rsidR="00925054" w:rsidRPr="00A11D72" w:rsidRDefault="00925054" w:rsidP="006676E9">
      <w:pPr>
        <w:pStyle w:val="ListParagraph1"/>
        <w:numPr>
          <w:ilvl w:val="0"/>
          <w:numId w:val="12"/>
        </w:numPr>
        <w:spacing w:after="0"/>
        <w:ind w:left="0" w:firstLine="0"/>
        <w:rPr>
          <w:lang w:val="bg-BG"/>
        </w:rPr>
      </w:pPr>
      <w:bookmarkStart w:id="66" w:name="_Hlk506314258"/>
      <w:r w:rsidRPr="00A11D72">
        <w:rPr>
          <w:b/>
          <w:lang w:val="bg-BG"/>
        </w:rPr>
        <w:t>Селските райони в България са изправени пред предизвикателството на бързото намаляване и застаряване на населението</w:t>
      </w:r>
      <w:r w:rsidRPr="00A11D72">
        <w:rPr>
          <w:lang w:val="bg-BG"/>
        </w:rPr>
        <w:t>. Основната причина за тази загуба на населението в селските райони е преди всичко отрицателния прираст на населението и емиграцията на селското население от родните му места. По-специално младите и потенциално активни земеделски стопани постепенно се отдалечават от селските населени места, търсейки работа в градските центрове на България или другаде. Вследствие на постоянната миграция навън населението в селските райони се отличава с неблагоприятен коефициент на възрастова зависимост, при който делът на хората на</w:t>
      </w:r>
      <w:r w:rsidR="001A4D65" w:rsidRPr="00A11D72">
        <w:rPr>
          <w:lang w:val="bg-BG"/>
        </w:rPr>
        <w:t xml:space="preserve">д 65-годишна възраст надхвърля </w:t>
      </w:r>
      <w:r w:rsidRPr="00A11D72">
        <w:rPr>
          <w:lang w:val="bg-BG"/>
        </w:rPr>
        <w:t>25% (</w:t>
      </w:r>
      <w:r w:rsidRPr="00A11D72">
        <w:rPr>
          <w:b/>
          <w:i/>
          <w:lang w:val="bg-BG"/>
        </w:rPr>
        <w:t>таблица 2</w:t>
      </w:r>
      <w:r w:rsidR="001A4D65" w:rsidRPr="00A11D72">
        <w:rPr>
          <w:lang w:val="bg-BG"/>
        </w:rPr>
        <w:t>). През 2013 г. 36,</w:t>
      </w:r>
      <w:r w:rsidRPr="00A11D72">
        <w:rPr>
          <w:lang w:val="bg-BG"/>
        </w:rPr>
        <w:t xml:space="preserve">7% от земеделските производители в България са на пенсионна възраст от 65 години, а тези на възраст между 55 и 64 години са една четвърт от всички земеделски производители. За сравнение, близо един на всеки трима земеделски производители в ЕС са на възраст над 65 години. Смята се, че през периода 2010–2014 г. общото население в селските райони </w:t>
      </w:r>
      <w:r w:rsidRPr="00A11D72">
        <w:rPr>
          <w:lang w:val="bg-BG"/>
        </w:rPr>
        <w:lastRenderedPageBreak/>
        <w:t>е намаляло с 10%, което е двойно повече от средното за страната от 5%. Населението в трудоспособна възраст се очаква да намалее с 40% през 2050 г.</w:t>
      </w:r>
      <w:bookmarkEnd w:id="66"/>
    </w:p>
    <w:p w:rsidR="00925054" w:rsidRPr="00072707" w:rsidRDefault="00925054" w:rsidP="001C5259">
      <w:pPr>
        <w:pStyle w:val="FiguresTablesCaption"/>
      </w:pPr>
      <w:bookmarkStart w:id="67" w:name="_Toc529276767"/>
      <w:r w:rsidRPr="00072707">
        <w:t xml:space="preserve">Таблица </w:t>
      </w:r>
      <w:r w:rsidRPr="00072707">
        <w:fldChar w:fldCharType="begin"/>
      </w:r>
      <w:r w:rsidRPr="00072707">
        <w:instrText xml:space="preserve"> SEQ Table \* ARABIC </w:instrText>
      </w:r>
      <w:r w:rsidRPr="00072707">
        <w:fldChar w:fldCharType="separate"/>
      </w:r>
      <w:r w:rsidR="0098530F" w:rsidRPr="00072707">
        <w:t>2</w:t>
      </w:r>
      <w:r w:rsidRPr="00072707">
        <w:fldChar w:fldCharType="end"/>
      </w:r>
      <w:r w:rsidRPr="00072707">
        <w:t xml:space="preserve">. Възрастова структурата на населението в селските </w:t>
      </w:r>
      <w:r w:rsidR="006676E9" w:rsidRPr="00072707">
        <w:br/>
      </w:r>
      <w:r w:rsidRPr="00072707">
        <w:t>и градските райони през 2013 г.</w:t>
      </w:r>
      <w:bookmarkEnd w:id="67"/>
    </w:p>
    <w:tbl>
      <w:tblPr>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641"/>
        <w:gridCol w:w="1418"/>
        <w:gridCol w:w="1076"/>
        <w:gridCol w:w="962"/>
        <w:gridCol w:w="1108"/>
        <w:gridCol w:w="931"/>
        <w:gridCol w:w="1049"/>
        <w:gridCol w:w="990"/>
      </w:tblGrid>
      <w:tr w:rsidR="00925054" w:rsidRPr="00206FD0" w:rsidTr="001C5259">
        <w:trPr>
          <w:trHeight w:val="570"/>
          <w:jc w:val="center"/>
        </w:trPr>
        <w:tc>
          <w:tcPr>
            <w:tcW w:w="1641" w:type="dxa"/>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 </w:t>
            </w:r>
          </w:p>
        </w:tc>
        <w:tc>
          <w:tcPr>
            <w:tcW w:w="1418" w:type="dxa"/>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Общ брой на населението</w:t>
            </w:r>
          </w:p>
        </w:tc>
        <w:tc>
          <w:tcPr>
            <w:tcW w:w="2038"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&lt;14 години</w:t>
            </w:r>
          </w:p>
        </w:tc>
        <w:tc>
          <w:tcPr>
            <w:tcW w:w="2039"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15–64 години</w:t>
            </w:r>
          </w:p>
        </w:tc>
        <w:tc>
          <w:tcPr>
            <w:tcW w:w="2039" w:type="dxa"/>
            <w:gridSpan w:val="2"/>
            <w:shd w:val="clear" w:color="auto" w:fill="365F91"/>
            <w:tcMar>
              <w:left w:w="72" w:type="dxa"/>
              <w:right w:w="72" w:type="dxa"/>
            </w:tcMar>
            <w:vAlign w:val="center"/>
          </w:tcPr>
          <w:p w:rsidR="00925054" w:rsidRPr="001C5259" w:rsidRDefault="00925054" w:rsidP="009646AC">
            <w:pPr>
              <w:spacing w:after="0" w:line="240" w:lineRule="auto"/>
              <w:jc w:val="center"/>
              <w:rPr>
                <w:rFonts w:ascii="Calibri" w:hAnsi="Calibri" w:cs="Calibri"/>
                <w:b/>
                <w:color w:val="FFFFFF"/>
                <w:sz w:val="21"/>
                <w:szCs w:val="21"/>
                <w:lang w:val="bg-BG"/>
              </w:rPr>
            </w:pPr>
            <w:r w:rsidRPr="001C5259">
              <w:rPr>
                <w:rFonts w:ascii="Calibri" w:hAnsi="Calibri" w:cs="Calibri"/>
                <w:b/>
                <w:color w:val="FFFFFF"/>
                <w:sz w:val="21"/>
                <w:szCs w:val="21"/>
                <w:lang w:val="bg-BG"/>
              </w:rPr>
              <w:t>&gt;65 години</w:t>
            </w:r>
          </w:p>
        </w:tc>
      </w:tr>
      <w:tr w:rsidR="00925054" w:rsidRPr="00206FD0" w:rsidTr="001C5259">
        <w:trPr>
          <w:trHeight w:val="285"/>
          <w:jc w:val="center"/>
        </w:trPr>
        <w:tc>
          <w:tcPr>
            <w:tcW w:w="1641" w:type="dxa"/>
            <w:shd w:val="clear" w:color="auto" w:fill="B8CCE4"/>
            <w:tcMar>
              <w:left w:w="72" w:type="dxa"/>
              <w:right w:w="72" w:type="dxa"/>
            </w:tcMar>
            <w:vAlign w:val="center"/>
          </w:tcPr>
          <w:p w:rsidR="00925054" w:rsidRPr="001C5259" w:rsidRDefault="00925054" w:rsidP="009646AC">
            <w:pPr>
              <w:spacing w:after="0" w:line="240" w:lineRule="auto"/>
              <w:jc w:val="left"/>
              <w:rPr>
                <w:rFonts w:ascii="Calibri" w:hAnsi="Calibri" w:cs="Calibri"/>
                <w:b/>
                <w:sz w:val="21"/>
                <w:szCs w:val="21"/>
                <w:lang w:val="bg-BG"/>
              </w:rPr>
            </w:pPr>
            <w:r w:rsidRPr="001C5259">
              <w:rPr>
                <w:rFonts w:ascii="Calibri" w:hAnsi="Calibri" w:cs="Calibri"/>
                <w:b/>
                <w:sz w:val="21"/>
                <w:szCs w:val="21"/>
                <w:lang w:val="bg-BG"/>
              </w:rPr>
              <w:t>Селски райони</w:t>
            </w:r>
          </w:p>
        </w:tc>
        <w:tc>
          <w:tcPr>
            <w:tcW w:w="141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954</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002</w:t>
            </w:r>
          </w:p>
        </w:tc>
        <w:tc>
          <w:tcPr>
            <w:tcW w:w="1076"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264</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606</w:t>
            </w:r>
          </w:p>
        </w:tc>
        <w:tc>
          <w:tcPr>
            <w:tcW w:w="962"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13,5%</w:t>
            </w:r>
          </w:p>
        </w:tc>
        <w:tc>
          <w:tcPr>
            <w:tcW w:w="110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178</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268</w:t>
            </w:r>
          </w:p>
        </w:tc>
        <w:tc>
          <w:tcPr>
            <w:tcW w:w="931"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60,3%</w:t>
            </w:r>
          </w:p>
        </w:tc>
        <w:tc>
          <w:tcPr>
            <w:tcW w:w="1049"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511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128</w:t>
            </w:r>
          </w:p>
        </w:tc>
        <w:tc>
          <w:tcPr>
            <w:tcW w:w="990"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26,2%</w:t>
            </w:r>
          </w:p>
        </w:tc>
      </w:tr>
      <w:tr w:rsidR="00925054" w:rsidRPr="00206FD0" w:rsidTr="001C5259">
        <w:trPr>
          <w:trHeight w:val="285"/>
          <w:jc w:val="center"/>
        </w:trPr>
        <w:tc>
          <w:tcPr>
            <w:tcW w:w="1641" w:type="dxa"/>
            <w:shd w:val="clear" w:color="auto" w:fill="B8CCE4"/>
            <w:tcMar>
              <w:left w:w="72" w:type="dxa"/>
              <w:right w:w="72" w:type="dxa"/>
            </w:tcMar>
            <w:vAlign w:val="center"/>
          </w:tcPr>
          <w:p w:rsidR="00925054" w:rsidRPr="001C5259" w:rsidRDefault="00925054" w:rsidP="009646AC">
            <w:pPr>
              <w:spacing w:after="0" w:line="240" w:lineRule="auto"/>
              <w:jc w:val="left"/>
              <w:rPr>
                <w:rFonts w:ascii="Calibri" w:hAnsi="Calibri" w:cs="Calibri"/>
                <w:b/>
                <w:sz w:val="21"/>
                <w:szCs w:val="21"/>
                <w:lang w:val="bg-BG"/>
              </w:rPr>
            </w:pPr>
            <w:r w:rsidRPr="001C5259">
              <w:rPr>
                <w:rFonts w:ascii="Calibri" w:hAnsi="Calibri" w:cs="Calibri"/>
                <w:b/>
                <w:sz w:val="21"/>
                <w:szCs w:val="21"/>
                <w:lang w:val="bg-BG"/>
              </w:rPr>
              <w:t>Градски райони</w:t>
            </w:r>
          </w:p>
        </w:tc>
        <w:tc>
          <w:tcPr>
            <w:tcW w:w="141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5</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291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675</w:t>
            </w:r>
          </w:p>
        </w:tc>
        <w:tc>
          <w:tcPr>
            <w:tcW w:w="1076"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731</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534</w:t>
            </w:r>
          </w:p>
        </w:tc>
        <w:tc>
          <w:tcPr>
            <w:tcW w:w="962"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13,8%</w:t>
            </w:r>
          </w:p>
        </w:tc>
        <w:tc>
          <w:tcPr>
            <w:tcW w:w="1108"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3</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653</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598</w:t>
            </w:r>
          </w:p>
        </w:tc>
        <w:tc>
          <w:tcPr>
            <w:tcW w:w="931"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69,0%</w:t>
            </w:r>
          </w:p>
        </w:tc>
        <w:tc>
          <w:tcPr>
            <w:tcW w:w="1049"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906</w:t>
            </w:r>
            <w:r w:rsidR="00383805" w:rsidRPr="001C5259">
              <w:rPr>
                <w:rFonts w:ascii="Calibri" w:hAnsi="Calibri" w:cs="Calibri"/>
                <w:color w:val="000000"/>
                <w:sz w:val="21"/>
                <w:szCs w:val="21"/>
                <w:lang w:val="bg-BG"/>
              </w:rPr>
              <w:t xml:space="preserve"> </w:t>
            </w:r>
            <w:r w:rsidRPr="001C5259">
              <w:rPr>
                <w:rFonts w:ascii="Calibri" w:hAnsi="Calibri" w:cs="Calibri"/>
                <w:color w:val="000000"/>
                <w:sz w:val="21"/>
                <w:szCs w:val="21"/>
                <w:lang w:val="bg-BG"/>
              </w:rPr>
              <w:t>539</w:t>
            </w:r>
          </w:p>
        </w:tc>
        <w:tc>
          <w:tcPr>
            <w:tcW w:w="990" w:type="dxa"/>
            <w:tcMar>
              <w:left w:w="72" w:type="dxa"/>
              <w:right w:w="72" w:type="dxa"/>
            </w:tcMar>
            <w:vAlign w:val="center"/>
          </w:tcPr>
          <w:p w:rsidR="00925054" w:rsidRPr="001C5259" w:rsidRDefault="00925054" w:rsidP="009646AC">
            <w:pPr>
              <w:spacing w:after="0" w:line="240" w:lineRule="auto"/>
              <w:jc w:val="center"/>
              <w:rPr>
                <w:rFonts w:ascii="Calibri" w:hAnsi="Calibri" w:cs="Calibri"/>
                <w:color w:val="000000"/>
                <w:sz w:val="21"/>
                <w:szCs w:val="21"/>
                <w:lang w:val="bg-BG"/>
              </w:rPr>
            </w:pPr>
            <w:r w:rsidRPr="001C5259">
              <w:rPr>
                <w:rFonts w:ascii="Calibri" w:hAnsi="Calibri" w:cs="Calibri"/>
                <w:color w:val="000000"/>
                <w:sz w:val="21"/>
                <w:szCs w:val="21"/>
                <w:lang w:val="bg-BG"/>
              </w:rPr>
              <w:t>17,1%</w:t>
            </w:r>
          </w:p>
        </w:tc>
      </w:tr>
    </w:tbl>
    <w:p w:rsidR="00925054" w:rsidRPr="00A11D72" w:rsidRDefault="00925054" w:rsidP="000A29A2">
      <w:pPr>
        <w:pStyle w:val="Source"/>
        <w:spacing w:line="276" w:lineRule="auto"/>
        <w:rPr>
          <w:lang w:val="bg-BG"/>
        </w:rPr>
      </w:pPr>
      <w:r w:rsidRPr="00A11D72">
        <w:rPr>
          <w:lang w:val="bg-BG"/>
        </w:rPr>
        <w:t>Източник: НСИ, 2014 г.</w:t>
      </w:r>
    </w:p>
    <w:p w:rsidR="00925054" w:rsidRPr="00A11D72" w:rsidRDefault="00925054" w:rsidP="0010719E">
      <w:pPr>
        <w:pStyle w:val="Heading3"/>
        <w:spacing w:before="240"/>
        <w:rPr>
          <w:lang w:eastAsia="x-none"/>
        </w:rPr>
      </w:pPr>
      <w:bookmarkStart w:id="68" w:name="_Toc488652949"/>
      <w:bookmarkStart w:id="69" w:name="_Toc506399141"/>
      <w:bookmarkStart w:id="70" w:name="_Toc508978904"/>
      <w:bookmarkStart w:id="71" w:name="_Toc529276451"/>
      <w:bookmarkStart w:id="72" w:name="_Toc529276532"/>
      <w:bookmarkStart w:id="73" w:name="_Ref481400336"/>
      <w:bookmarkStart w:id="74" w:name="_Toc481659957"/>
      <w:r w:rsidRPr="00A11D72">
        <w:rPr>
          <w:lang w:eastAsia="x-none"/>
        </w:rPr>
        <w:t>1.1.2. Значение на селското стопанство за икономиката на селските райони</w:t>
      </w:r>
      <w:bookmarkEnd w:id="68"/>
      <w:bookmarkEnd w:id="69"/>
      <w:bookmarkEnd w:id="70"/>
      <w:bookmarkEnd w:id="71"/>
      <w:bookmarkEnd w:id="72"/>
      <w:r w:rsidRPr="00A11D72">
        <w:rPr>
          <w:lang w:eastAsia="x-none"/>
        </w:rPr>
        <w:t xml:space="preserve"> </w:t>
      </w:r>
      <w:bookmarkEnd w:id="73"/>
      <w:bookmarkEnd w:id="74"/>
    </w:p>
    <w:p w:rsidR="00925054" w:rsidRPr="00A11D72" w:rsidRDefault="00925054" w:rsidP="001A4D65">
      <w:pPr>
        <w:pStyle w:val="ListParagraph1"/>
        <w:numPr>
          <w:ilvl w:val="0"/>
          <w:numId w:val="12"/>
        </w:numPr>
        <w:spacing w:after="160"/>
        <w:ind w:left="0" w:firstLine="0"/>
        <w:rPr>
          <w:lang w:val="bg-BG"/>
        </w:rPr>
      </w:pPr>
      <w:r w:rsidRPr="00A11D72">
        <w:rPr>
          <w:b/>
          <w:lang w:val="bg-BG"/>
        </w:rPr>
        <w:t xml:space="preserve">Селското стопанство играе </w:t>
      </w:r>
      <w:r w:rsidRPr="00A11D72">
        <w:rPr>
          <w:lang w:val="bg-BG"/>
        </w:rPr>
        <w:t xml:space="preserve"> </w:t>
      </w:r>
      <w:r w:rsidRPr="00A11D72">
        <w:rPr>
          <w:b/>
          <w:lang w:val="bg-BG"/>
        </w:rPr>
        <w:t xml:space="preserve">ключова, </w:t>
      </w:r>
      <w:r w:rsidRPr="00A11D72">
        <w:rPr>
          <w:lang w:val="bg-BG"/>
        </w:rPr>
        <w:t>все още неизменна</w:t>
      </w:r>
      <w:r w:rsidRPr="00A11D72">
        <w:rPr>
          <w:b/>
          <w:lang w:val="bg-BG"/>
        </w:rPr>
        <w:t xml:space="preserve"> роля в социално-икономическата структура на селските райони в България.</w:t>
      </w:r>
      <w:r w:rsidRPr="00A11D72">
        <w:rPr>
          <w:lang w:val="bg-BG"/>
        </w:rPr>
        <w:t xml:space="preserve"> Значително по-голяма част от националната брутна добавена стойност</w:t>
      </w:r>
      <w:r w:rsidRPr="00A11D72">
        <w:rPr>
          <w:rStyle w:val="FootnoteReference"/>
          <w:sz w:val="24"/>
          <w:lang w:val="bg-BG"/>
        </w:rPr>
        <w:footnoteReference w:id="4"/>
      </w:r>
      <w:r w:rsidRPr="00A11D72">
        <w:rPr>
          <w:lang w:val="bg-BG"/>
        </w:rPr>
        <w:t xml:space="preserve"> (13,6%) и заетостта (33,9%) се генерират в преобладаващо селските райони в България от първичния сектор в сравнение със средните 4,4% и 13,9% съответно в ЕС-28. Секторът на рибарството и аквакултурите е сравнително малък (под 0,5% от БВП</w:t>
      </w:r>
      <w:r w:rsidRPr="00A11D72">
        <w:rPr>
          <w:rStyle w:val="FootnoteReference"/>
          <w:sz w:val="24"/>
          <w:lang w:val="bg-BG"/>
        </w:rPr>
        <w:footnoteReference w:id="5"/>
      </w:r>
      <w:r w:rsidRPr="00A11D72">
        <w:rPr>
          <w:lang w:val="bg-BG"/>
        </w:rPr>
        <w:t>), но въпреки това осигурява високи нива на заетост на регионално равнище, особено в крайбрежните райони, където има значителен принос за местната икономика. Заетостта в селското стопанство и делът му в общата заетост намалява през периода 2010–2015 г. с 1</w:t>
      </w:r>
      <w:r w:rsidR="001A4D65" w:rsidRPr="00A11D72">
        <w:rPr>
          <w:lang w:val="bg-BG"/>
        </w:rPr>
        <w:t>,</w:t>
      </w:r>
      <w:r w:rsidRPr="00A11D72">
        <w:rPr>
          <w:lang w:val="bg-BG"/>
        </w:rPr>
        <w:t>1% годишно. През 2015 г. 5,8% от общото население е заето в селското стопанство в сравнение с 4,2% в ЕС-28.</w:t>
      </w:r>
    </w:p>
    <w:p w:rsidR="00925054" w:rsidRPr="00A11D72" w:rsidRDefault="00925054" w:rsidP="0028736A">
      <w:pPr>
        <w:spacing w:after="0"/>
        <w:rPr>
          <w:sz w:val="2"/>
          <w:szCs w:val="2"/>
          <w:lang w:val="bg-BG"/>
        </w:rPr>
      </w:pPr>
      <w:bookmarkStart w:id="75" w:name="_Toc499887849"/>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A0255E">
        <w:trPr>
          <w:jc w:val="center"/>
        </w:trPr>
        <w:tc>
          <w:tcPr>
            <w:tcW w:w="8545" w:type="dxa"/>
            <w:shd w:val="clear" w:color="auto" w:fill="B8CCE4"/>
          </w:tcPr>
          <w:p w:rsidR="00925054" w:rsidRPr="00A11D72" w:rsidRDefault="00925054" w:rsidP="0010719E">
            <w:pPr>
              <w:pStyle w:val="TablesFigures"/>
              <w:spacing w:before="60" w:after="60"/>
              <w:rPr>
                <w:rFonts w:cs="Calibri"/>
                <w:color w:val="auto"/>
              </w:rPr>
            </w:pPr>
            <w:bookmarkStart w:id="76" w:name="_Toc529276787"/>
            <w:r w:rsidRPr="00A11D72">
              <w:rPr>
                <w:rFonts w:cs="Calibri"/>
                <w:color w:val="auto"/>
              </w:rPr>
              <w:t xml:space="preserve">Каре </w:t>
            </w:r>
            <w:r w:rsidRPr="00A11D72">
              <w:rPr>
                <w:rFonts w:cs="Calibri"/>
                <w:color w:val="auto"/>
              </w:rPr>
              <w:fldChar w:fldCharType="begin"/>
            </w:r>
            <w:r w:rsidRPr="00A11D72">
              <w:rPr>
                <w:rFonts w:cs="Calibri"/>
                <w:color w:val="auto"/>
              </w:rPr>
              <w:instrText xml:space="preserve"> SEQ Box \* ARABIC </w:instrText>
            </w:r>
            <w:r w:rsidRPr="00A11D72">
              <w:rPr>
                <w:rFonts w:cs="Calibri"/>
                <w:color w:val="auto"/>
              </w:rPr>
              <w:fldChar w:fldCharType="separate"/>
            </w:r>
            <w:r w:rsidR="0098530F" w:rsidRPr="00A11D72">
              <w:rPr>
                <w:rFonts w:cs="Calibri"/>
                <w:color w:val="auto"/>
              </w:rPr>
              <w:t>1</w:t>
            </w:r>
            <w:r w:rsidRPr="00A11D72">
              <w:rPr>
                <w:rFonts w:cs="Calibri"/>
                <w:color w:val="auto"/>
              </w:rPr>
              <w:fldChar w:fldCharType="end"/>
            </w:r>
            <w:r w:rsidRPr="00A11D72">
              <w:rPr>
                <w:rFonts w:cs="Calibri"/>
                <w:color w:val="auto"/>
              </w:rPr>
              <w:t>. Използвана земеделска площ в България</w:t>
            </w:r>
            <w:bookmarkEnd w:id="75"/>
            <w:bookmarkEnd w:id="76"/>
          </w:p>
          <w:p w:rsidR="00925054" w:rsidRPr="00A11D72" w:rsidRDefault="00925054" w:rsidP="00383805">
            <w:pPr>
              <w:pStyle w:val="Bullet"/>
              <w:numPr>
                <w:ilvl w:val="0"/>
                <w:numId w:val="0"/>
              </w:numPr>
            </w:pPr>
            <w:r w:rsidRPr="00A11D72">
              <w:t>Според изследването за структурата на земеделските стопанства от 2013 г. общият размер на използваната земеделска площ (ИЗП) в България е около 4,65 милиона хектара, което представлява приблизително 42% от общата територия на страната. Между 2007 г. и 2013 г. делът на напояваната ИЗП в България се е увеличил значително (с 35,8%); в същото време общата напоявана площ представлява едва 3,4% от общата използвана земеделска площ, което е по-малко от средните за ЕС 5,8%. През 2013 г. от общата ИЗП:</w:t>
            </w:r>
          </w:p>
          <w:p w:rsidR="00925054" w:rsidRPr="00A11D72" w:rsidRDefault="00925054" w:rsidP="001C5259">
            <w:pPr>
              <w:pStyle w:val="Bullet"/>
            </w:pPr>
            <w:r w:rsidRPr="00A11D72">
              <w:t>70,5% (3,27 млн. хектара) е обработваема земя: житните култури, особено пшеницата и лимец, както и царевицата са културите с най-голямо значение; зеленчуци и градинските продукти също са от значение;</w:t>
            </w:r>
          </w:p>
          <w:p w:rsidR="00925054" w:rsidRPr="00A11D72" w:rsidRDefault="00925054" w:rsidP="001C5259">
            <w:pPr>
              <w:pStyle w:val="Bullet"/>
            </w:pPr>
            <w:r w:rsidRPr="00A11D72">
              <w:t>27,3% (1,27 млн. хектара) са постоянни пасища и ливади;</w:t>
            </w:r>
          </w:p>
          <w:p w:rsidR="00925054" w:rsidRPr="00A11D72" w:rsidRDefault="00925054" w:rsidP="001C5259">
            <w:pPr>
              <w:pStyle w:val="Bullet"/>
            </w:pPr>
            <w:r w:rsidRPr="00A11D72">
              <w:t>2,0% (95</w:t>
            </w:r>
            <w:r w:rsidR="008B55E3">
              <w:rPr>
                <w:lang w:val="en-US"/>
              </w:rPr>
              <w:t xml:space="preserve"> </w:t>
            </w:r>
            <w:r w:rsidRPr="00A11D72">
              <w:t>000 хектара) са трайни насаждения, главно овощни градини и лозя; и</w:t>
            </w:r>
          </w:p>
          <w:p w:rsidR="00925054" w:rsidRPr="00A11D72" w:rsidRDefault="00925054" w:rsidP="001C5259">
            <w:pPr>
              <w:pStyle w:val="Bullet"/>
            </w:pPr>
            <w:r w:rsidRPr="00A11D72">
              <w:t>0,1% (5</w:t>
            </w:r>
            <w:r w:rsidR="008B55E3">
              <w:rPr>
                <w:lang w:val="en-US"/>
              </w:rPr>
              <w:t xml:space="preserve"> </w:t>
            </w:r>
            <w:r w:rsidRPr="00A11D72">
              <w:t xml:space="preserve">200 хектара) са зеленчукови градини, които се определят като малки парцели обработваема земя или парцели с трайни насаждения за </w:t>
            </w:r>
            <w:r w:rsidRPr="00A11D72">
              <w:lastRenderedPageBreak/>
              <w:t>отглеждане на продукция, предназначена главно за собствена консумация.</w:t>
            </w:r>
          </w:p>
        </w:tc>
      </w:tr>
    </w:tbl>
    <w:p w:rsidR="00925054" w:rsidRPr="00A11D72" w:rsidRDefault="00925054">
      <w:pPr>
        <w:spacing w:after="0" w:line="240" w:lineRule="auto"/>
        <w:jc w:val="left"/>
        <w:rPr>
          <w:rFonts w:eastAsia="Times New Roman" w:cs="Times New Roman"/>
          <w:b/>
          <w:szCs w:val="24"/>
          <w:lang w:val="bg-BG" w:eastAsia="bg-BG"/>
        </w:rPr>
      </w:pPr>
    </w:p>
    <w:p w:rsidR="00925054" w:rsidRPr="00A11D72" w:rsidRDefault="00925054" w:rsidP="001A4D65">
      <w:pPr>
        <w:pStyle w:val="ListParagraph1"/>
        <w:numPr>
          <w:ilvl w:val="0"/>
          <w:numId w:val="12"/>
        </w:numPr>
        <w:ind w:left="0" w:firstLine="0"/>
        <w:rPr>
          <w:lang w:val="bg-BG"/>
        </w:rPr>
      </w:pPr>
      <w:r w:rsidRPr="00A11D72">
        <w:rPr>
          <w:b/>
          <w:lang w:val="bg-BG"/>
        </w:rPr>
        <w:t xml:space="preserve">Растениевъдството доминира в производството на селскостопанска продукция в България </w:t>
      </w:r>
      <w:r w:rsidRPr="00A11D72">
        <w:rPr>
          <w:lang w:val="bg-BG"/>
        </w:rPr>
        <w:t>Повече от две трети от земеделските земи в България се използват за отглеждане на земеделски култури (</w:t>
      </w:r>
      <w:r w:rsidRPr="00A11D72">
        <w:rPr>
          <w:b/>
          <w:i/>
          <w:lang w:val="bg-BG"/>
        </w:rPr>
        <w:t>каре 1</w:t>
      </w:r>
      <w:r w:rsidRPr="00A11D72">
        <w:rPr>
          <w:lang w:val="bg-BG"/>
        </w:rPr>
        <w:t xml:space="preserve">). След 2007 г. животновъдството в България отбелязва значително намаление, общия брой животни намаляват. През 2013 г. общата гъстота на селскостопанските животни в ЕС-28 се е равнявала на 0,7 животински </w:t>
      </w:r>
      <w:r w:rsidRPr="00A11D72">
        <w:rPr>
          <w:b/>
          <w:lang w:val="bg-BG"/>
        </w:rPr>
        <w:t>единици</w:t>
      </w:r>
      <w:r w:rsidRPr="00A11D72">
        <w:rPr>
          <w:lang w:val="bg-BG"/>
        </w:rPr>
        <w:t xml:space="preserve"> (ЖЕ) на хектар от ИЗП; при пасищните животни  гъстотата достига 1,0 ЖЕ на хектар. От всички 28 страни-членки на ЕС България, Словакия и балтийските страни регистрират най-ниска обща гъстота на животните  (равна или по-ниска от 0.3 ЖЕ/ха). Тези страни имат най-ниски нива на гъстота при пасищния добитък със стойности равни или по-малки от 0,5 ЖЕ/ха</w:t>
      </w:r>
      <w:r w:rsidRPr="00A11D72">
        <w:rPr>
          <w:rStyle w:val="FootnoteReference"/>
          <w:sz w:val="24"/>
          <w:lang w:val="bg-BG"/>
        </w:rPr>
        <w:footnoteReference w:id="6"/>
      </w:r>
      <w:r w:rsidRPr="00A11D72">
        <w:rPr>
          <w:lang w:val="bg-BG"/>
        </w:rPr>
        <w:t>.</w:t>
      </w:r>
      <w:r w:rsidRPr="00A11D72">
        <w:rPr>
          <w:rStyle w:val="FootnoteReference"/>
          <w:sz w:val="24"/>
          <w:lang w:val="bg-BG"/>
        </w:rPr>
        <w:t xml:space="preserve"> </w:t>
      </w:r>
      <w:r w:rsidRPr="00A11D72">
        <w:rPr>
          <w:lang w:val="bg-BG"/>
        </w:rPr>
        <w:t>Тези тенденции са отразени както в разпределението на земеделските стопанства по видове (</w:t>
      </w:r>
      <w:r w:rsidRPr="00A11D72">
        <w:rPr>
          <w:b/>
          <w:i/>
          <w:lang w:val="bg-BG"/>
        </w:rPr>
        <w:t>таблица 3)</w:t>
      </w:r>
      <w:r w:rsidRPr="00A11D72">
        <w:rPr>
          <w:lang w:val="bg-BG"/>
        </w:rPr>
        <w:t>, така и в компонентите на селскостопанска продукция средно за последните години (</w:t>
      </w:r>
      <w:r w:rsidRPr="00A11D72">
        <w:rPr>
          <w:b/>
          <w:i/>
          <w:lang w:val="bg-BG"/>
        </w:rPr>
        <w:t>фигура 5</w:t>
      </w:r>
      <w:r w:rsidRPr="00A11D72">
        <w:rPr>
          <w:lang w:val="bg-BG"/>
        </w:rPr>
        <w:t>).</w:t>
      </w:r>
      <w:r w:rsidRPr="00A11D72">
        <w:rPr>
          <w:lang w:val="bg-BG" w:eastAsia="en-GB"/>
        </w:rPr>
        <w:t xml:space="preserve"> </w:t>
      </w:r>
    </w:p>
    <w:p w:rsidR="00925054" w:rsidRPr="00072707" w:rsidRDefault="00925054" w:rsidP="001C5259">
      <w:pPr>
        <w:pStyle w:val="FiguresTablesCaption"/>
      </w:pPr>
      <w:bookmarkStart w:id="77" w:name="_Toc506371391"/>
      <w:bookmarkStart w:id="78" w:name="_Toc506371424"/>
      <w:bookmarkStart w:id="79" w:name="_Toc521687099"/>
      <w:bookmarkStart w:id="80" w:name="_Toc529276736"/>
      <w:r w:rsidRPr="00072707">
        <w:t xml:space="preserve">Фигура </w:t>
      </w:r>
      <w:r w:rsidRPr="00072707">
        <w:fldChar w:fldCharType="begin"/>
      </w:r>
      <w:r w:rsidRPr="00072707">
        <w:instrText xml:space="preserve"> SEQ Figure \* ARABIC </w:instrText>
      </w:r>
      <w:r w:rsidRPr="00072707">
        <w:fldChar w:fldCharType="separate"/>
      </w:r>
      <w:r w:rsidR="0098530F" w:rsidRPr="00072707">
        <w:t>5</w:t>
      </w:r>
      <w:r w:rsidRPr="00072707">
        <w:fldChar w:fldCharType="end"/>
      </w:r>
      <w:r w:rsidRPr="00072707">
        <w:t>. Компоненти на селскостопанската продукция (средно за периода 2013–2015 г.)</w:t>
      </w:r>
      <w:bookmarkEnd w:id="77"/>
      <w:bookmarkEnd w:id="78"/>
      <w:bookmarkEnd w:id="79"/>
      <w:bookmarkEnd w:id="80"/>
    </w:p>
    <w:p w:rsidR="00925054" w:rsidRPr="00A11D72" w:rsidRDefault="0024517F" w:rsidP="0010719E">
      <w:pPr>
        <w:pStyle w:val="BodyText"/>
        <w:numPr>
          <w:ilvl w:val="0"/>
          <w:numId w:val="0"/>
        </w:numPr>
        <w:spacing w:after="60" w:line="240" w:lineRule="auto"/>
        <w:jc w:val="center"/>
        <w:rPr>
          <w:lang w:val="bg-BG"/>
        </w:rPr>
      </w:pPr>
      <w:r w:rsidRPr="00A11D72">
        <w:rPr>
          <w:noProof/>
          <w:lang w:val="en-US" w:eastAsia="en-US"/>
        </w:rPr>
        <w:drawing>
          <wp:inline distT="0" distB="0" distL="0" distR="0" wp14:anchorId="04CAFE90" wp14:editId="7A948C10">
            <wp:extent cx="4229100" cy="2657475"/>
            <wp:effectExtent l="19050" t="1905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526" t="2327" r="8989" b="2051"/>
                    <a:stretch>
                      <a:fillRect/>
                    </a:stretch>
                  </pic:blipFill>
                  <pic:spPr bwMode="auto">
                    <a:xfrm>
                      <a:off x="0" y="0"/>
                      <a:ext cx="4229100" cy="2657475"/>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8910CA">
      <w:pPr>
        <w:pStyle w:val="Source"/>
        <w:rPr>
          <w:i w:val="0"/>
          <w:lang w:val="bg-BG"/>
        </w:rPr>
      </w:pPr>
      <w:r w:rsidRPr="00A11D72">
        <w:rPr>
          <w:rStyle w:val="SourcelineChar"/>
          <w:i/>
          <w:u w:val="none"/>
          <w:lang w:eastAsia="en-US"/>
        </w:rPr>
        <w:t>Източник: EК, 2016 г.</w:t>
      </w:r>
    </w:p>
    <w:p w:rsidR="00925054" w:rsidRPr="00A11D72" w:rsidRDefault="00925054" w:rsidP="001A4D65">
      <w:pPr>
        <w:pStyle w:val="ListParagraph1"/>
        <w:numPr>
          <w:ilvl w:val="0"/>
          <w:numId w:val="12"/>
        </w:numPr>
        <w:ind w:left="0" w:firstLine="0"/>
        <w:rPr>
          <w:lang w:val="bg-BG"/>
        </w:rPr>
      </w:pPr>
      <w:r w:rsidRPr="00A11D72">
        <w:rPr>
          <w:lang w:val="bg-BG"/>
        </w:rPr>
        <w:t>Въпреки значителния селскостопански потенциал средните добиви в българското земеделие са ниски, което показва  по-слабо от оптималното използване на производствените фактори. Някои традиционни селскостопански отрасли (като овощарство, зеленчукопроизводство и животновъдство) изостават и изпитват структурни затруднения. Средните добиви на селскостопанска продукция са много по-ниски в сравнение със съседните на България страни от и извън ЕС (2012 г.): при доматите - 28 т/ха при 60 т/ха в Турция; при слънчогледа – 1,7 т/ха в сравнение с 2 т/ха в Унгария и 4,3 т/ха в Гърция; и при ябълките – 6,7 т/ха при 18,7 т/ха в Гърция, 8,2 т/ха в Румъния и 16,5 т/ха в Турция. Факторите за по-ниска производителност на българското растениевъдство в сравнение с конкурентите са неефек</w:t>
      </w:r>
      <w:r w:rsidR="006676E9">
        <w:rPr>
          <w:lang w:val="bg-BG"/>
        </w:rPr>
        <w:t xml:space="preserve">тивното използване </w:t>
      </w:r>
      <w:r w:rsidR="006676E9">
        <w:rPr>
          <w:lang w:val="bg-BG"/>
        </w:rPr>
        <w:lastRenderedPageBreak/>
        <w:t>на суровини</w:t>
      </w:r>
      <w:r w:rsidRPr="00A11D72">
        <w:rPr>
          <w:lang w:val="bg-BG"/>
        </w:rPr>
        <w:t>, лошите земеделски практики и предизвикателствата, свързани с природните условия.</w:t>
      </w:r>
    </w:p>
    <w:p w:rsidR="00925054" w:rsidRPr="00A11D72" w:rsidRDefault="00925054" w:rsidP="006676E9">
      <w:pPr>
        <w:pStyle w:val="ListParagraph1"/>
        <w:numPr>
          <w:ilvl w:val="0"/>
          <w:numId w:val="12"/>
        </w:numPr>
        <w:ind w:left="0" w:firstLine="0"/>
        <w:rPr>
          <w:lang w:val="bg-BG"/>
        </w:rPr>
      </w:pPr>
      <w:r w:rsidRPr="00A11D72">
        <w:rPr>
          <w:b/>
          <w:lang w:val="bg-BG"/>
        </w:rPr>
        <w:t xml:space="preserve">В България се наблюдава </w:t>
      </w:r>
      <w:r w:rsidRPr="00A11D72">
        <w:rPr>
          <w:lang w:val="bg-BG"/>
        </w:rPr>
        <w:t xml:space="preserve">структурна промяна и концентрация на </w:t>
      </w:r>
      <w:r w:rsidRPr="00A11D72">
        <w:rPr>
          <w:b/>
          <w:lang w:val="bg-BG"/>
        </w:rPr>
        <w:t>земеделските земи</w:t>
      </w:r>
      <w:r w:rsidRPr="00A11D72">
        <w:rPr>
          <w:lang w:val="bg-BG"/>
        </w:rPr>
        <w:t xml:space="preserve">. Общият броят на земеделските стопанства е намалял значително до една трета в сравнение с 2000 г. Тази структурна промяна е осъществена много по-бързо в сравнение с останалите нови държави-членки. Сред основните причини за тази структурна промяна са постепенното консолидиране на стопанствата, модернизацията на технологиите и въвеждането на нова механизация в </w:t>
      </w:r>
      <w:r w:rsidRPr="00A11D72">
        <w:rPr>
          <w:color w:val="222222"/>
          <w:lang w:val="bg-BG"/>
        </w:rPr>
        <w:t>производството</w:t>
      </w:r>
      <w:r w:rsidRPr="00A11D72">
        <w:rPr>
          <w:lang w:val="bg-BG"/>
        </w:rPr>
        <w:t xml:space="preserve"> на зърнени култури след присъединяването към ЕС - </w:t>
      </w:r>
      <w:r w:rsidRPr="00A11D72">
        <w:rPr>
          <w:b/>
          <w:i/>
          <w:lang w:val="bg-BG"/>
        </w:rPr>
        <w:t>фигура 6.</w:t>
      </w:r>
      <w:r w:rsidRPr="00A11D72">
        <w:rPr>
          <w:lang w:val="bg-BG"/>
        </w:rPr>
        <w:t xml:space="preserve"> </w:t>
      </w:r>
      <w:r w:rsidR="006676E9" w:rsidRPr="002E653C">
        <w:rPr>
          <w:lang w:val="bg-BG"/>
        </w:rPr>
        <w:t xml:space="preserve">В </w:t>
      </w:r>
      <w:r w:rsidRPr="00A11D72">
        <w:rPr>
          <w:lang w:val="bg-BG"/>
        </w:rPr>
        <w:t>България са регистрирани 254</w:t>
      </w:r>
      <w:r w:rsidR="00383805">
        <w:rPr>
          <w:lang w:val="bg-BG"/>
        </w:rPr>
        <w:t xml:space="preserve"> </w:t>
      </w:r>
      <w:r w:rsidRPr="00A11D72">
        <w:rPr>
          <w:lang w:val="bg-BG"/>
        </w:rPr>
        <w:t>410 земеделски стопанства; средният им размер е нараснал от 5,2 хектара през 2005 г. на 18,3 хектара през 2013 г., което е малко над средното от 16,1 хектара за ЕС-28.</w:t>
      </w:r>
      <w:bookmarkStart w:id="81" w:name="_Toc481660013"/>
    </w:p>
    <w:p w:rsidR="00925054" w:rsidRPr="00072707" w:rsidRDefault="00925054" w:rsidP="001C5259">
      <w:pPr>
        <w:pStyle w:val="FiguresTablesCaption"/>
      </w:pPr>
      <w:bookmarkStart w:id="82" w:name="_Toc506371392"/>
      <w:bookmarkStart w:id="83" w:name="_Toc506371425"/>
      <w:bookmarkStart w:id="84" w:name="_Toc521687100"/>
      <w:bookmarkStart w:id="85" w:name="_Toc529276737"/>
      <w:r w:rsidRPr="00072707">
        <w:t xml:space="preserve">Фигура </w:t>
      </w:r>
      <w:r w:rsidRPr="00072707">
        <w:fldChar w:fldCharType="begin"/>
      </w:r>
      <w:r w:rsidRPr="00072707">
        <w:instrText xml:space="preserve"> SEQ Figure \* ARABIC </w:instrText>
      </w:r>
      <w:r w:rsidRPr="00072707">
        <w:fldChar w:fldCharType="separate"/>
      </w:r>
      <w:r w:rsidR="0098530F" w:rsidRPr="00072707">
        <w:t>6</w:t>
      </w:r>
      <w:r w:rsidRPr="00072707">
        <w:fldChar w:fldCharType="end"/>
      </w:r>
      <w:r w:rsidRPr="00072707">
        <w:t>. Промяна в размера на земеделските стопанства и използваната земеделска площ след присъединяването на България към ЕС</w:t>
      </w:r>
      <w:bookmarkEnd w:id="82"/>
      <w:bookmarkEnd w:id="83"/>
      <w:bookmarkEnd w:id="84"/>
      <w:bookmarkEnd w:id="85"/>
    </w:p>
    <w:p w:rsidR="002F6D8A" w:rsidRPr="00A11D72" w:rsidRDefault="002F6D8A" w:rsidP="002F6D8A">
      <w:pPr>
        <w:pStyle w:val="TablesFigures"/>
        <w:spacing w:before="0" w:after="0"/>
        <w:ind w:right="0"/>
      </w:pPr>
      <w:r w:rsidRPr="00A11D72">
        <w:rPr>
          <w:noProof/>
          <w:lang w:val="en-US" w:eastAsia="en-US"/>
        </w:rPr>
        <w:drawing>
          <wp:inline distT="0" distB="0" distL="0" distR="0" wp14:anchorId="2FCE3308" wp14:editId="14887F11">
            <wp:extent cx="2906082" cy="1790120"/>
            <wp:effectExtent l="19050" t="19050" r="27940" b="19685"/>
            <wp:docPr id="6" name="Picture 6" descr="C:\Users\WB507560\AppData\Local\Microsoft\Windows\INetCache\Content.Word\Agriculture - Figure 6 - Part 1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7560\AppData\Local\Microsoft\Windows\INetCache\Content.Word\Agriculture - Figure 6 - Part 1 - BG.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8"/>
                    <a:stretch/>
                  </pic:blipFill>
                  <pic:spPr bwMode="auto">
                    <a:xfrm>
                      <a:off x="0" y="0"/>
                      <a:ext cx="2906082" cy="1790120"/>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inline>
        </w:drawing>
      </w:r>
      <w:r w:rsidRPr="00A11D72">
        <w:rPr>
          <w:noProof/>
          <w:lang w:val="en-US" w:eastAsia="en-US"/>
        </w:rPr>
        <w:drawing>
          <wp:inline distT="0" distB="0" distL="0" distR="0" wp14:anchorId="537F7BC0" wp14:editId="5CBB6704">
            <wp:extent cx="2731189" cy="1790065"/>
            <wp:effectExtent l="19050" t="19050" r="12065" b="19685"/>
            <wp:docPr id="19" name="Picture 19" descr="C:\Users\WB507560\AppData\Local\Microsoft\Windows\INetCache\Content.Word\Agriculture - Figure 6 - Part 2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507560\AppData\Local\Microsoft\Windows\INetCache\Content.Word\Agriculture - Figure 6 - Part 2 - BG.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69" t="3387" r="1"/>
                    <a:stretch/>
                  </pic:blipFill>
                  <pic:spPr bwMode="auto">
                    <a:xfrm>
                      <a:off x="0" y="0"/>
                      <a:ext cx="2731189" cy="1790065"/>
                    </a:xfrm>
                    <a:prstGeom prst="rect">
                      <a:avLst/>
                    </a:prstGeom>
                    <a:noFill/>
                    <a:ln w="6350"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5054" w:rsidRPr="00A11D72" w:rsidRDefault="00925054" w:rsidP="0058287E">
      <w:pPr>
        <w:spacing w:before="60" w:after="200" w:line="276" w:lineRule="auto"/>
        <w:jc w:val="center"/>
        <w:rPr>
          <w:rFonts w:ascii="Calibri" w:hAnsi="Calibri"/>
          <w:i/>
          <w:sz w:val="20"/>
          <w:szCs w:val="20"/>
          <w:lang w:val="bg-BG"/>
        </w:rPr>
      </w:pPr>
      <w:r w:rsidRPr="00A11D72">
        <w:rPr>
          <w:rFonts w:ascii="Calibri" w:hAnsi="Calibri"/>
          <w:i/>
          <w:sz w:val="20"/>
          <w:szCs w:val="20"/>
          <w:lang w:val="bg-BG"/>
        </w:rPr>
        <w:t>Източник: Данни от Изследването на структурата на земеделските стопанства, 2013 г.</w:t>
      </w:r>
    </w:p>
    <w:bookmarkEnd w:id="81"/>
    <w:p w:rsidR="00925054" w:rsidRPr="00A11D72" w:rsidRDefault="00925054" w:rsidP="0011253E">
      <w:pPr>
        <w:pStyle w:val="ListParagraph1"/>
        <w:numPr>
          <w:ilvl w:val="0"/>
          <w:numId w:val="12"/>
        </w:numPr>
        <w:ind w:left="0" w:firstLine="0"/>
        <w:rPr>
          <w:lang w:val="bg-BG"/>
        </w:rPr>
      </w:pPr>
      <w:r w:rsidRPr="00A11D72">
        <w:rPr>
          <w:b/>
          <w:lang w:val="bg-BG"/>
        </w:rPr>
        <w:t>Селското стопанство в България се характеризира с поляризирана структура на стопанствата</w:t>
      </w:r>
      <w:r w:rsidRPr="00A11D72">
        <w:rPr>
          <w:lang w:val="bg-BG"/>
        </w:rPr>
        <w:t>. Делът на малките земеделски стопанства е много по-висок от средния за ЕС-28. Малките стопанства са важни по отношение на осигуряването на заетост и икономическата активност в селските райони. Малките стопанства преобладават в необлагодетелстваните и планинските райони, както и в районите с интензивно зеленчукопроизводство, овощарство и тютюнопроизводство. Дейността на малките земеделски стопанства е от решаващо значение за опазването на ландшафта и на местната култура. Те осигуряват по-голямата част от работните места и доходите в сектора, чрез което допринасят съществено за постигането на балансирано социално и териториално развитие на страната. От общия брой на земеделските стопанства 72% са с ИЗП</w:t>
      </w:r>
      <w:r w:rsidRPr="00A11D72">
        <w:rPr>
          <w:rFonts w:ascii="Arial" w:hAnsi="Arial"/>
          <w:lang w:val="bg-BG"/>
        </w:rPr>
        <w:t xml:space="preserve"> </w:t>
      </w:r>
      <w:r w:rsidRPr="00A11D72">
        <w:rPr>
          <w:lang w:val="bg-BG"/>
        </w:rPr>
        <w:t>под 2 хектара, което представлява близо 3% от общата използвана земеделска земя. Тъкмо обратното, по-малко от 2% от общия брой стопанства са големи пазарни стопанства (с над 100 хектара ИЗП), които обхващат близо 80% от съществуващата ИЗП.</w:t>
      </w:r>
      <w:r w:rsidRPr="00A11D72">
        <w:rPr>
          <w:lang w:val="bg-BG" w:eastAsia="en-GB"/>
        </w:rPr>
        <w:t xml:space="preserve"> </w:t>
      </w:r>
    </w:p>
    <w:p w:rsidR="00925054" w:rsidRPr="00072707" w:rsidRDefault="00925054" w:rsidP="001C5259">
      <w:pPr>
        <w:pStyle w:val="FiguresTablesCaption"/>
      </w:pPr>
      <w:bookmarkStart w:id="86" w:name="_Toc486426550"/>
      <w:bookmarkStart w:id="87" w:name="_Toc506371393"/>
      <w:bookmarkStart w:id="88" w:name="_Toc506371426"/>
      <w:bookmarkStart w:id="89" w:name="_Toc521687101"/>
      <w:bookmarkStart w:id="90" w:name="_Toc529276738"/>
      <w:r w:rsidRPr="00072707">
        <w:lastRenderedPageBreak/>
        <w:t xml:space="preserve">Фигура </w:t>
      </w:r>
      <w:r w:rsidRPr="00072707">
        <w:fldChar w:fldCharType="begin"/>
      </w:r>
      <w:r w:rsidRPr="00072707">
        <w:instrText xml:space="preserve"> SEQ Figure \* ARABIC </w:instrText>
      </w:r>
      <w:r w:rsidRPr="00072707">
        <w:fldChar w:fldCharType="separate"/>
      </w:r>
      <w:r w:rsidR="0098530F" w:rsidRPr="00072707">
        <w:t>7</w:t>
      </w:r>
      <w:r w:rsidRPr="00072707">
        <w:fldChar w:fldCharType="end"/>
      </w:r>
      <w:r w:rsidRPr="00072707">
        <w:t>. Брой стопанства и използвана земеделска площ (ИЗП)</w:t>
      </w:r>
      <w:bookmarkEnd w:id="86"/>
      <w:bookmarkEnd w:id="87"/>
      <w:bookmarkEnd w:id="88"/>
      <w:bookmarkEnd w:id="89"/>
      <w:bookmarkEnd w:id="90"/>
    </w:p>
    <w:p w:rsidR="00925054" w:rsidRPr="00A11D72" w:rsidRDefault="0024517F" w:rsidP="008910CA">
      <w:pPr>
        <w:jc w:val="center"/>
        <w:rPr>
          <w:lang w:val="bg-BG"/>
        </w:rPr>
      </w:pPr>
      <w:r w:rsidRPr="00A11D72">
        <w:rPr>
          <w:noProof/>
        </w:rPr>
        <mc:AlternateContent>
          <mc:Choice Requires="wps">
            <w:drawing>
              <wp:inline distT="0" distB="0" distL="0" distR="0" wp14:anchorId="1C6BDE5F" wp14:editId="713E94C9">
                <wp:extent cx="5550535" cy="1987200"/>
                <wp:effectExtent l="0" t="0" r="12065" b="13335"/>
                <wp:docPr id="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1987200"/>
                        </a:xfrm>
                        <a:prstGeom prst="rect">
                          <a:avLst/>
                        </a:prstGeom>
                        <a:noFill/>
                        <a:ln w="6350">
                          <a:solidFill>
                            <a:srgbClr val="5B9BD5"/>
                          </a:solidFill>
                          <a:round/>
                          <a:headEnd/>
                          <a:tailEnd/>
                        </a:ln>
                        <a:extLst>
                          <a:ext uri="{909E8E84-426E-40DD-AFC4-6F175D3DCCD1}">
                            <a14:hiddenFill xmlns:a14="http://schemas.microsoft.com/office/drawing/2010/main">
                              <a:gradFill rotWithShape="1">
                                <a:gsLst>
                                  <a:gs pos="0">
                                    <a:srgbClr val="FEFCEE"/>
                                  </a:gs>
                                  <a:gs pos="39999">
                                    <a:srgbClr val="FDFAEA"/>
                                  </a:gs>
                                  <a:gs pos="100000">
                                    <a:srgbClr val="C4BD97"/>
                                  </a:gs>
                                </a:gsLst>
                                <a:path path="shape">
                                  <a:fillToRect l="50000" t="-80000" r="50000" b="180000"/>
                                </a:path>
                              </a:gradFill>
                            </a14:hiddenFill>
                          </a:ext>
                        </a:extLst>
                      </wps:spPr>
                      <wps:txbx>
                        <w:txbxContent>
                          <w:p w:rsidR="008012A3" w:rsidRPr="00384B8F" w:rsidRDefault="008012A3" w:rsidP="008910CA">
                            <w:pPr>
                              <w:jc w:val="center"/>
                            </w:pPr>
                            <w:r w:rsidRPr="00736879">
                              <w:rPr>
                                <w:noProof/>
                              </w:rPr>
                              <w:drawing>
                                <wp:inline distT="0" distB="0" distL="0" distR="0" wp14:anchorId="71C299DC" wp14:editId="51957BF7">
                                  <wp:extent cx="5410200" cy="2162175"/>
                                  <wp:effectExtent l="0" t="0" r="0" b="0"/>
                                  <wp:docPr id="25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vert="horz" wrap="square" lIns="36000" tIns="36000" rIns="0" bIns="0" anchor="t" anchorCtr="0" upright="1">
                        <a:noAutofit/>
                      </wps:bodyPr>
                    </wps:wsp>
                  </a:graphicData>
                </a:graphic>
              </wp:inline>
            </w:drawing>
          </mc:Choice>
          <mc:Fallback>
            <w:pict>
              <v:shape id="Text Box 115" o:spid="_x0000_s1043" type="#_x0000_t202" style="width:437.05pt;height:1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" filled="f" fillcolor="#fefcee" strokecolor="#5b9bd5" strokeweight=".5pt">
                <v:fill color2="#c4bd97" rotate="t" focusposition=".5,-52429f" focussize="" colors="0 #fefcee;26214f #fdfaea;1 #c4bd97" focus="100%" type="gradientRadial"/>
                <v:stroke joinstyle="round"/>
                <v:textbox inset="1mm,1mm,0,0">
                  <w:txbxContent>
                    <w:p w:rsidR="008012A3" w:rsidRPr="00384B8F" w:rsidRDefault="008012A3" w:rsidP="008910CA">
                      <w:pPr>
                        <w:jc w:val="center"/>
                      </w:pPr>
                      <w:r w:rsidRPr="00736879">
                        <w:rPr>
                          <w:noProof/>
                        </w:rPr>
                        <w:drawing>
                          <wp:inline distT="0" distB="0" distL="0" distR="0" wp14:anchorId="68AD5516" wp14:editId="5CA622C7">
                            <wp:extent cx="5410200" cy="2162175"/>
                            <wp:effectExtent l="0" t="0" r="0" b="0"/>
                            <wp:docPr id="25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anchorlock/>
              </v:shape>
            </w:pict>
          </mc:Fallback>
        </mc:AlternateContent>
      </w:r>
    </w:p>
    <w:p w:rsidR="00925054" w:rsidRPr="00A11D72" w:rsidRDefault="00925054" w:rsidP="00EB3086">
      <w:pPr>
        <w:spacing w:after="0" w:line="276" w:lineRule="auto"/>
        <w:jc w:val="center"/>
        <w:rPr>
          <w:rFonts w:ascii="Calibri" w:hAnsi="Calibri"/>
          <w:i/>
          <w:sz w:val="20"/>
          <w:szCs w:val="20"/>
          <w:lang w:val="bg-BG"/>
        </w:rPr>
      </w:pPr>
      <w:r w:rsidRPr="00A11D72">
        <w:rPr>
          <w:rFonts w:ascii="Calibri" w:hAnsi="Calibri"/>
          <w:i/>
          <w:sz w:val="20"/>
          <w:szCs w:val="20"/>
          <w:lang w:val="bg-BG"/>
        </w:rPr>
        <w:t>Източник: Данни от Изследването на структурата на земеделските стопанства, 2013 г.</w:t>
      </w:r>
    </w:p>
    <w:p w:rsidR="00925054" w:rsidRPr="00A11D72" w:rsidRDefault="00925054" w:rsidP="001C5259">
      <w:pPr>
        <w:pStyle w:val="Bullet"/>
      </w:pPr>
      <w:r w:rsidRPr="00A11D72">
        <w:rPr>
          <w:b/>
        </w:rPr>
        <w:t>Стопанствата, произвеждащи за собствени нужди</w:t>
      </w:r>
      <w:r w:rsidRPr="00A11D72">
        <w:t>, се определят като стопанства със стандартен производствен обем (СПО) под 2</w:t>
      </w:r>
      <w:r w:rsidR="00383805">
        <w:t xml:space="preserve"> </w:t>
      </w:r>
      <w:r w:rsidRPr="00A11D72">
        <w:t>000 евро и използвана земеделска площ до 1 хектар. Този тип стопанства произвеждат продукция основно за собствена консумация и за нуждите в семейството. През 2013г. общият брой на земеделските стопанства, произвеждащи за собствени нужди, е бил 140</w:t>
      </w:r>
      <w:r w:rsidR="00383805">
        <w:t xml:space="preserve"> </w:t>
      </w:r>
      <w:r w:rsidRPr="00A11D72">
        <w:t>228, което представлява около 55% от общия брой стопанства по стандартен размер на продукцията, тези стопанства са генерирали 4% от общия стандартен производствен обем. Техният общ брой е намалял значително с 32% за периода 2005–2013 година (</w:t>
      </w:r>
      <w:r w:rsidRPr="00A11D72">
        <w:rPr>
          <w:b/>
          <w:i/>
        </w:rPr>
        <w:t>таблица 3</w:t>
      </w:r>
      <w:r w:rsidRPr="00A11D72">
        <w:t>).</w:t>
      </w:r>
    </w:p>
    <w:p w:rsidR="00925054" w:rsidRPr="00A11D72" w:rsidRDefault="00925054" w:rsidP="001C5259">
      <w:pPr>
        <w:pStyle w:val="Bullet"/>
      </w:pPr>
      <w:r w:rsidRPr="00A11D72">
        <w:rPr>
          <w:b/>
        </w:rPr>
        <w:t xml:space="preserve">Полупазарните стопанства </w:t>
      </w:r>
      <w:r w:rsidRPr="00A11D72">
        <w:t>се определят като малки земеделски стопанства със стандартен производствен обем между 2</w:t>
      </w:r>
      <w:r w:rsidR="00383805">
        <w:t xml:space="preserve"> </w:t>
      </w:r>
      <w:r w:rsidRPr="00A11D72">
        <w:t>000 и 8</w:t>
      </w:r>
      <w:r w:rsidR="00383805">
        <w:t xml:space="preserve"> </w:t>
      </w:r>
      <w:r w:rsidRPr="00A11D72">
        <w:t>000 евро, с използвана земеделска площ до 10 ха и с потенциал за развитие в дългосрочен план. Полупазарните стопанства произвеждат за собствена консумация, а също и за предлагане  на продукцията на пазара.</w:t>
      </w:r>
    </w:p>
    <w:p w:rsidR="00925054" w:rsidRPr="00A11D72" w:rsidRDefault="00925054" w:rsidP="001C5259">
      <w:pPr>
        <w:pStyle w:val="Bullet"/>
      </w:pPr>
      <w:r w:rsidRPr="00A11D72">
        <w:rPr>
          <w:b/>
        </w:rPr>
        <w:t xml:space="preserve">Малките пазарни стопанства </w:t>
      </w:r>
      <w:r w:rsidRPr="00A11D72">
        <w:t>имат СПО между 8</w:t>
      </w:r>
      <w:r w:rsidR="00383805">
        <w:t xml:space="preserve"> </w:t>
      </w:r>
      <w:r w:rsidRPr="00A11D72">
        <w:t>000 и 50</w:t>
      </w:r>
      <w:r w:rsidR="00383805">
        <w:t xml:space="preserve"> </w:t>
      </w:r>
      <w:r w:rsidRPr="00A11D72">
        <w:t>000 евро. Те формират един бавно възникващ под-сектор на професионални „семейни ферми“, които продават между 50% и 100% от своята продукция на пазара. Малките полу-пазарни стопанства имат сравнително разнообразна производствена структура.</w:t>
      </w:r>
    </w:p>
    <w:p w:rsidR="00925054" w:rsidRPr="00A11D72" w:rsidRDefault="00925054" w:rsidP="001C5259">
      <w:pPr>
        <w:pStyle w:val="Bullet"/>
      </w:pPr>
      <w:r w:rsidRPr="00A11D72">
        <w:rPr>
          <w:b/>
          <w:i/>
        </w:rPr>
        <w:t>Средните и големите пазарни стопанства</w:t>
      </w:r>
      <w:r w:rsidRPr="00A11D72">
        <w:rPr>
          <w:b/>
        </w:rPr>
        <w:t xml:space="preserve"> </w:t>
      </w:r>
      <w:r w:rsidRPr="00A11D72">
        <w:t>имат СПО над 50</w:t>
      </w:r>
      <w:r w:rsidR="00383805">
        <w:t xml:space="preserve"> </w:t>
      </w:r>
      <w:r w:rsidRPr="00A11D72">
        <w:t>000 евро и в момента държат повече от 80% от общата ИЗП.</w:t>
      </w:r>
    </w:p>
    <w:p w:rsidR="00925054" w:rsidRPr="00072707" w:rsidRDefault="00925054" w:rsidP="001C5259">
      <w:pPr>
        <w:pStyle w:val="FiguresTablesCaption"/>
      </w:pPr>
      <w:bookmarkStart w:id="91" w:name="_Toc529276768"/>
      <w:r w:rsidRPr="00072707">
        <w:t xml:space="preserve">Таблица </w:t>
      </w:r>
      <w:r w:rsidRPr="00072707">
        <w:fldChar w:fldCharType="begin"/>
      </w:r>
      <w:r w:rsidRPr="00072707">
        <w:instrText xml:space="preserve"> SEQ Table \* ARABIC </w:instrText>
      </w:r>
      <w:r w:rsidRPr="00072707">
        <w:fldChar w:fldCharType="separate"/>
      </w:r>
      <w:r w:rsidR="0098530F" w:rsidRPr="00072707">
        <w:t>3</w:t>
      </w:r>
      <w:r w:rsidRPr="00072707">
        <w:fldChar w:fldCharType="end"/>
      </w:r>
      <w:r w:rsidRPr="00072707">
        <w:t xml:space="preserve">. Разпределение на земеделските стопанства </w:t>
      </w:r>
      <w:r w:rsidR="00072707" w:rsidRPr="00072707">
        <w:br/>
      </w:r>
      <w:r w:rsidRPr="00072707">
        <w:t>по стандартен производствен обем (в евро)</w:t>
      </w:r>
      <w:bookmarkEnd w:id="91"/>
    </w:p>
    <w:tbl>
      <w:tblPr>
        <w:tblpPr w:leftFromText="187" w:rightFromText="187" w:vertAnchor="text" w:horzAnchor="margin" w:tblpXSpec="center" w:tblpY="1"/>
        <w:tblOverlap w:val="never"/>
        <w:tblW w:w="9172" w:type="dxa"/>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Look w:val="00A0" w:firstRow="1" w:lastRow="0" w:firstColumn="1" w:lastColumn="0" w:noHBand="0" w:noVBand="0"/>
      </w:tblPr>
      <w:tblGrid>
        <w:gridCol w:w="4672"/>
        <w:gridCol w:w="1440"/>
        <w:gridCol w:w="1350"/>
        <w:gridCol w:w="1710"/>
      </w:tblGrid>
      <w:tr w:rsidR="00383805" w:rsidRPr="00A11D72" w:rsidTr="001C5259">
        <w:trPr>
          <w:tblHeader/>
        </w:trPr>
        <w:tc>
          <w:tcPr>
            <w:tcW w:w="4672"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 xml:space="preserve">Класификация на земеделските стопанства </w:t>
            </w:r>
            <w:r w:rsidR="00206FD0">
              <w:rPr>
                <w:rFonts w:ascii="Calibri" w:eastAsia="Times New Roman" w:hAnsi="Calibri"/>
                <w:b/>
                <w:color w:val="FFFFFF"/>
                <w:sz w:val="22"/>
                <w:lang w:val="bg-BG"/>
              </w:rPr>
              <w:br/>
            </w:r>
            <w:r w:rsidRPr="00A11D72">
              <w:rPr>
                <w:rFonts w:ascii="Calibri" w:eastAsia="Times New Roman" w:hAnsi="Calibri"/>
                <w:b/>
                <w:color w:val="FFFFFF"/>
                <w:sz w:val="22"/>
                <w:lang w:val="bg-BG"/>
              </w:rPr>
              <w:t>по вид – 2013 г.</w:t>
            </w:r>
          </w:p>
        </w:tc>
        <w:tc>
          <w:tcPr>
            <w:tcW w:w="1440" w:type="dxa"/>
            <w:shd w:val="clear" w:color="auto" w:fill="365F91"/>
            <w:tcMar>
              <w:left w:w="72" w:type="dxa"/>
              <w:right w:w="72" w:type="dxa"/>
            </w:tcMar>
            <w:vAlign w:val="center"/>
          </w:tcPr>
          <w:p w:rsidR="00925054" w:rsidRPr="00A11D72" w:rsidRDefault="00206FD0" w:rsidP="00383805">
            <w:pPr>
              <w:spacing w:before="40" w:after="40" w:line="240" w:lineRule="auto"/>
              <w:jc w:val="center"/>
              <w:rPr>
                <w:rFonts w:ascii="Calibri" w:eastAsia="Times New Roman" w:hAnsi="Calibri"/>
                <w:b/>
                <w:color w:val="FFFFFF"/>
                <w:sz w:val="22"/>
                <w:lang w:val="bg-BG"/>
              </w:rPr>
            </w:pPr>
            <w:r>
              <w:rPr>
                <w:rFonts w:ascii="Calibri" w:eastAsia="Times New Roman" w:hAnsi="Calibri"/>
                <w:b/>
                <w:color w:val="FFFFFF"/>
                <w:sz w:val="22"/>
                <w:lang w:val="bg-BG"/>
              </w:rPr>
              <w:t>СПО</w:t>
            </w:r>
            <w:r w:rsidR="00925054" w:rsidRPr="00A11D72">
              <w:rPr>
                <w:rFonts w:ascii="Calibri" w:eastAsia="Times New Roman" w:hAnsi="Calibri"/>
                <w:b/>
                <w:color w:val="FFFFFF"/>
                <w:sz w:val="22"/>
                <w:lang w:val="bg-BG"/>
              </w:rPr>
              <w:t xml:space="preserve"> (в евро)</w:t>
            </w:r>
            <w:r w:rsidR="00925054" w:rsidRPr="00A11D72">
              <w:rPr>
                <w:rStyle w:val="FootnoteReference"/>
                <w:rFonts w:eastAsia="Times New Roman" w:cs="Times New Roman"/>
                <w:b/>
                <w:color w:val="FFFFFF"/>
                <w:lang w:val="bg-BG"/>
              </w:rPr>
              <w:footnoteReference w:id="7"/>
            </w:r>
            <w:r w:rsidR="00925054" w:rsidRPr="00A11D72">
              <w:rPr>
                <w:rFonts w:eastAsia="Times New Roman"/>
                <w:b/>
                <w:color w:val="FFFFFF"/>
                <w:sz w:val="22"/>
                <w:lang w:val="bg-BG"/>
              </w:rPr>
              <w:t xml:space="preserve"> </w:t>
            </w:r>
          </w:p>
        </w:tc>
        <w:tc>
          <w:tcPr>
            <w:tcW w:w="1350"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Брой стопанства</w:t>
            </w:r>
          </w:p>
        </w:tc>
        <w:tc>
          <w:tcPr>
            <w:tcW w:w="1710" w:type="dxa"/>
            <w:shd w:val="clear" w:color="auto" w:fill="365F91"/>
            <w:tcMar>
              <w:left w:w="72" w:type="dxa"/>
              <w:right w:w="72" w:type="dxa"/>
            </w:tcMar>
            <w:vAlign w:val="center"/>
          </w:tcPr>
          <w:p w:rsidR="00925054" w:rsidRPr="00A11D72" w:rsidRDefault="00925054" w:rsidP="00383805">
            <w:pPr>
              <w:spacing w:before="40" w:after="40" w:line="240" w:lineRule="auto"/>
              <w:jc w:val="center"/>
              <w:rPr>
                <w:rFonts w:ascii="Calibri" w:eastAsia="Times New Roman" w:hAnsi="Calibri"/>
                <w:b/>
                <w:color w:val="FFFFFF"/>
                <w:sz w:val="22"/>
                <w:lang w:val="bg-BG"/>
              </w:rPr>
            </w:pPr>
            <w:r w:rsidRPr="00A11D72">
              <w:rPr>
                <w:rFonts w:ascii="Calibri" w:eastAsia="Times New Roman" w:hAnsi="Calibri"/>
                <w:b/>
                <w:color w:val="FFFFFF"/>
                <w:sz w:val="22"/>
                <w:lang w:val="bg-BG"/>
              </w:rPr>
              <w:t xml:space="preserve">% от общия брой стопанства </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 xml:space="preserve">Семейни (произвеждащи за собствени нужди) </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2</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140</w:t>
            </w:r>
            <w:r w:rsidR="00383805" w:rsidRPr="001C5259">
              <w:rPr>
                <w:rFonts w:cs="Arial"/>
                <w:sz w:val="22"/>
                <w:szCs w:val="22"/>
                <w:lang w:eastAsia="en-US"/>
              </w:rPr>
              <w:t xml:space="preserve"> </w:t>
            </w:r>
            <w:r w:rsidRPr="001C5259">
              <w:rPr>
                <w:rFonts w:cs="Arial"/>
                <w:sz w:val="22"/>
                <w:szCs w:val="22"/>
                <w:lang w:eastAsia="en-US"/>
              </w:rPr>
              <w:t>228</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55,11</w:t>
            </w:r>
          </w:p>
        </w:tc>
      </w:tr>
      <w:tr w:rsidR="00383805" w:rsidRPr="00A11D72" w:rsidTr="001C5259">
        <w:trPr>
          <w:cantSplit/>
        </w:trPr>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Полупазарни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&gt;2</w:t>
            </w:r>
            <w:r w:rsidR="00383805" w:rsidRPr="001C5259">
              <w:rPr>
                <w:rFonts w:cs="Arial"/>
                <w:sz w:val="22"/>
                <w:szCs w:val="22"/>
                <w:lang w:eastAsia="en-US"/>
              </w:rPr>
              <w:t xml:space="preserve"> </w:t>
            </w:r>
            <w:r w:rsidRPr="001C5259">
              <w:rPr>
                <w:rFonts w:cs="Arial"/>
                <w:sz w:val="22"/>
                <w:szCs w:val="22"/>
                <w:lang w:eastAsia="en-US"/>
              </w:rPr>
              <w:t>000</w:t>
            </w:r>
          </w:p>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8</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78</w:t>
            </w:r>
            <w:r w:rsidR="00383805" w:rsidRPr="001C5259">
              <w:rPr>
                <w:rFonts w:cs="Arial"/>
                <w:sz w:val="22"/>
                <w:szCs w:val="22"/>
                <w:lang w:eastAsia="en-US"/>
              </w:rPr>
              <w:t xml:space="preserve"> </w:t>
            </w:r>
            <w:r w:rsidRPr="001C5259">
              <w:rPr>
                <w:rFonts w:cs="Arial"/>
                <w:sz w:val="22"/>
                <w:szCs w:val="22"/>
                <w:lang w:eastAsia="en-US"/>
              </w:rPr>
              <w:t>934</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31,02</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lastRenderedPageBreak/>
              <w:t>Малки 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 8</w:t>
            </w:r>
            <w:r w:rsidR="00383805" w:rsidRPr="001C5259">
              <w:rPr>
                <w:rFonts w:cs="Arial"/>
                <w:sz w:val="22"/>
                <w:szCs w:val="22"/>
                <w:lang w:eastAsia="en-US"/>
              </w:rPr>
              <w:t xml:space="preserve"> </w:t>
            </w:r>
            <w:r w:rsidRPr="001C5259">
              <w:rPr>
                <w:rFonts w:cs="Arial"/>
                <w:sz w:val="22"/>
                <w:szCs w:val="22"/>
                <w:lang w:eastAsia="en-US"/>
              </w:rPr>
              <w:t>000</w:t>
            </w:r>
          </w:p>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&lt; 50</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2</w:t>
            </w:r>
            <w:r w:rsidR="00383805" w:rsidRPr="001C5259">
              <w:rPr>
                <w:rFonts w:cs="Arial"/>
                <w:sz w:val="22"/>
                <w:szCs w:val="22"/>
                <w:lang w:eastAsia="en-US"/>
              </w:rPr>
              <w:t xml:space="preserve"> </w:t>
            </w:r>
            <w:r w:rsidRPr="001C5259">
              <w:rPr>
                <w:rFonts w:cs="Arial"/>
                <w:sz w:val="22"/>
                <w:szCs w:val="22"/>
                <w:lang w:eastAsia="en-US"/>
              </w:rPr>
              <w:t>925</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10,58</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Средни и големи пазарни стопанства</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&gt; 50</w:t>
            </w:r>
            <w:r w:rsidR="00383805" w:rsidRPr="001C5259">
              <w:rPr>
                <w:rFonts w:cs="Arial"/>
                <w:sz w:val="22"/>
                <w:szCs w:val="22"/>
                <w:lang w:eastAsia="en-US"/>
              </w:rPr>
              <w:t xml:space="preserve"> </w:t>
            </w:r>
            <w:r w:rsidRPr="001C5259">
              <w:rPr>
                <w:rFonts w:cs="Arial"/>
                <w:sz w:val="22"/>
                <w:szCs w:val="22"/>
                <w:lang w:eastAsia="en-US"/>
              </w:rPr>
              <w:t>000</w:t>
            </w: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8</w:t>
            </w:r>
            <w:r w:rsidR="00383805" w:rsidRPr="001C5259">
              <w:rPr>
                <w:rFonts w:cs="Arial"/>
                <w:sz w:val="22"/>
                <w:szCs w:val="22"/>
                <w:lang w:eastAsia="en-US"/>
              </w:rPr>
              <w:t xml:space="preserve"> </w:t>
            </w:r>
            <w:r w:rsidRPr="001C5259">
              <w:rPr>
                <w:rFonts w:cs="Arial"/>
                <w:sz w:val="22"/>
                <w:szCs w:val="22"/>
                <w:lang w:eastAsia="en-US"/>
              </w:rPr>
              <w:t>058</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sz w:val="22"/>
                <w:szCs w:val="22"/>
                <w:lang w:eastAsia="en-US"/>
              </w:rPr>
            </w:pPr>
            <w:r w:rsidRPr="001C5259">
              <w:rPr>
                <w:rFonts w:cs="Arial"/>
                <w:sz w:val="22"/>
                <w:szCs w:val="22"/>
                <w:lang w:eastAsia="en-US"/>
              </w:rPr>
              <w:t>3,16</w:t>
            </w:r>
          </w:p>
        </w:tc>
      </w:tr>
      <w:tr w:rsidR="00383805" w:rsidRPr="00A11D72" w:rsidTr="001C5259">
        <w:tc>
          <w:tcPr>
            <w:tcW w:w="4672" w:type="dxa"/>
            <w:shd w:val="clear" w:color="auto" w:fill="B8CCE4"/>
            <w:tcMar>
              <w:left w:w="72" w:type="dxa"/>
              <w:right w:w="72" w:type="dxa"/>
            </w:tcMar>
            <w:vAlign w:val="center"/>
          </w:tcPr>
          <w:p w:rsidR="00925054" w:rsidRPr="00A11D72" w:rsidRDefault="00925054" w:rsidP="00383805">
            <w:pPr>
              <w:pStyle w:val="Tabletxt"/>
              <w:spacing w:before="40" w:after="40" w:line="240" w:lineRule="auto"/>
              <w:rPr>
                <w:b/>
                <w:sz w:val="22"/>
                <w:szCs w:val="22"/>
                <w:lang w:eastAsia="en-US"/>
              </w:rPr>
            </w:pPr>
            <w:r w:rsidRPr="00A11D72">
              <w:rPr>
                <w:b/>
                <w:sz w:val="22"/>
                <w:szCs w:val="22"/>
                <w:lang w:eastAsia="en-US"/>
              </w:rPr>
              <w:t>ОБЩО</w:t>
            </w:r>
          </w:p>
        </w:tc>
        <w:tc>
          <w:tcPr>
            <w:tcW w:w="144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p>
        </w:tc>
        <w:tc>
          <w:tcPr>
            <w:tcW w:w="135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r w:rsidRPr="001C5259">
              <w:rPr>
                <w:rFonts w:cs="Arial"/>
                <w:b/>
                <w:sz w:val="22"/>
                <w:szCs w:val="22"/>
                <w:lang w:eastAsia="en-US"/>
              </w:rPr>
              <w:t>254</w:t>
            </w:r>
            <w:r w:rsidR="00383805" w:rsidRPr="001C5259">
              <w:rPr>
                <w:rFonts w:cs="Arial"/>
                <w:b/>
                <w:sz w:val="22"/>
                <w:szCs w:val="22"/>
                <w:lang w:eastAsia="en-US"/>
              </w:rPr>
              <w:t xml:space="preserve"> </w:t>
            </w:r>
            <w:r w:rsidRPr="001C5259">
              <w:rPr>
                <w:rFonts w:cs="Arial"/>
                <w:b/>
                <w:sz w:val="22"/>
                <w:szCs w:val="22"/>
                <w:lang w:eastAsia="en-US"/>
              </w:rPr>
              <w:t>410</w:t>
            </w:r>
          </w:p>
        </w:tc>
        <w:tc>
          <w:tcPr>
            <w:tcW w:w="1710" w:type="dxa"/>
            <w:tcMar>
              <w:left w:w="72" w:type="dxa"/>
              <w:right w:w="72" w:type="dxa"/>
            </w:tcMar>
            <w:vAlign w:val="center"/>
          </w:tcPr>
          <w:p w:rsidR="00925054" w:rsidRPr="001C5259" w:rsidRDefault="00925054" w:rsidP="001C5259">
            <w:pPr>
              <w:pStyle w:val="Tabletxt"/>
              <w:spacing w:before="20" w:after="20" w:line="240" w:lineRule="auto"/>
              <w:jc w:val="center"/>
              <w:rPr>
                <w:rFonts w:cs="Arial"/>
                <w:b/>
                <w:sz w:val="22"/>
                <w:szCs w:val="22"/>
                <w:lang w:eastAsia="en-US"/>
              </w:rPr>
            </w:pPr>
            <w:r w:rsidRPr="001C5259">
              <w:rPr>
                <w:rFonts w:cs="Arial"/>
                <w:b/>
                <w:sz w:val="22"/>
                <w:szCs w:val="22"/>
                <w:lang w:eastAsia="en-US"/>
              </w:rPr>
              <w:t>100,0</w:t>
            </w:r>
          </w:p>
        </w:tc>
      </w:tr>
    </w:tbl>
    <w:p w:rsidR="00925054" w:rsidRPr="00A11D72" w:rsidRDefault="00925054" w:rsidP="001C5259">
      <w:pPr>
        <w:spacing w:before="60" w:line="276" w:lineRule="auto"/>
        <w:ind w:left="-144" w:right="-144"/>
        <w:jc w:val="center"/>
        <w:rPr>
          <w:rFonts w:ascii="Calibri" w:hAnsi="Calibri"/>
          <w:i/>
          <w:sz w:val="20"/>
          <w:szCs w:val="20"/>
          <w:lang w:val="bg-BG"/>
        </w:rPr>
      </w:pPr>
      <w:r w:rsidRPr="00A11D72">
        <w:rPr>
          <w:rFonts w:ascii="Calibri" w:hAnsi="Calibri"/>
          <w:i/>
          <w:sz w:val="20"/>
          <w:szCs w:val="20"/>
          <w:lang w:val="bg-BG"/>
        </w:rPr>
        <w:t>Забележка: Стандартен обем на селскостопански продукт (реколта или добитък) е средната парична стойност на селскостопанската продукция по цена в евро на хектар или на глава от добитъка.</w:t>
      </w:r>
    </w:p>
    <w:p w:rsidR="00925054" w:rsidRPr="00A11D72" w:rsidRDefault="00925054" w:rsidP="00A0255E">
      <w:pPr>
        <w:spacing w:before="60" w:after="200" w:line="276" w:lineRule="auto"/>
        <w:jc w:val="center"/>
        <w:rPr>
          <w:rFonts w:ascii="Calibri" w:hAnsi="Calibri"/>
          <w:i/>
          <w:sz w:val="20"/>
          <w:szCs w:val="20"/>
          <w:lang w:val="bg-BG"/>
        </w:rPr>
      </w:pPr>
      <w:r w:rsidRPr="00A11D72">
        <w:rPr>
          <w:rFonts w:ascii="Calibri" w:hAnsi="Calibri"/>
          <w:i/>
          <w:sz w:val="20"/>
          <w:szCs w:val="20"/>
          <w:lang w:val="bg-BG"/>
        </w:rPr>
        <w:t>Източник: Европейска комисия, Статистически данни за България, м. април, 2016 г.</w:t>
      </w:r>
    </w:p>
    <w:p w:rsidR="00925054" w:rsidRPr="00A11D72" w:rsidRDefault="00925054" w:rsidP="0011253E">
      <w:pPr>
        <w:pStyle w:val="ListParagraph1"/>
        <w:numPr>
          <w:ilvl w:val="0"/>
          <w:numId w:val="12"/>
        </w:numPr>
        <w:ind w:left="0" w:firstLine="0"/>
        <w:rPr>
          <w:lang w:val="bg-BG" w:eastAsia="en-GB"/>
        </w:rPr>
      </w:pPr>
      <w:r w:rsidRPr="00A11D72">
        <w:rPr>
          <w:b/>
          <w:lang w:val="bg-BG"/>
        </w:rPr>
        <w:t>Производствените системи на дребните стопани са по-разнообразни, пазарните стопанства са по-специализирани</w:t>
      </w:r>
      <w:r w:rsidRPr="00A11D72">
        <w:rPr>
          <w:lang w:val="bg-BG"/>
        </w:rPr>
        <w:t>. Особено след присъединяването към ЕС и прилагането на Общата селскостопанска политика (ОСП) значително се засилва тенденцията към специализация в производството на малък брой земеделски култури от пазарните стопанства. Директните плащания, структурните промени насърчиха въвеждането на по-малко трудоемки производства. Дребните стопанства използват земята за производство на разнообразни земеделски култури и за смесване на  градинарство и животновъдство (</w:t>
      </w:r>
      <w:r w:rsidRPr="00A11D72">
        <w:rPr>
          <w:b/>
          <w:i/>
          <w:lang w:val="bg-BG"/>
        </w:rPr>
        <w:t>фигура 8</w:t>
      </w:r>
      <w:r w:rsidRPr="00A11D72">
        <w:rPr>
          <w:lang w:val="bg-BG"/>
        </w:rPr>
        <w:t>).</w:t>
      </w:r>
      <w:r w:rsidRPr="00A11D72">
        <w:rPr>
          <w:lang w:val="bg-BG" w:eastAsia="en-GB"/>
        </w:rPr>
        <w:t xml:space="preserve"> </w:t>
      </w:r>
    </w:p>
    <w:p w:rsidR="00925054" w:rsidRPr="00383805" w:rsidRDefault="00925054" w:rsidP="001C5259">
      <w:pPr>
        <w:pStyle w:val="FiguresTablesCaption"/>
      </w:pPr>
      <w:bookmarkStart w:id="92" w:name="_Toc486426551"/>
      <w:bookmarkStart w:id="93" w:name="_Toc499887405"/>
      <w:bookmarkStart w:id="94" w:name="_Toc499887660"/>
      <w:bookmarkStart w:id="95" w:name="_Toc506371394"/>
      <w:bookmarkStart w:id="96" w:name="_Toc506371427"/>
      <w:bookmarkStart w:id="97" w:name="_Toc521687102"/>
      <w:bookmarkStart w:id="98" w:name="_Toc529276739"/>
      <w:r w:rsidRPr="00383805">
        <w:t xml:space="preserve">Фигура </w:t>
      </w:r>
      <w:r w:rsidRPr="00383805">
        <w:fldChar w:fldCharType="begin"/>
      </w:r>
      <w:r w:rsidRPr="00383805">
        <w:instrText xml:space="preserve"> SEQ Figure \* ARABIC </w:instrText>
      </w:r>
      <w:r w:rsidRPr="00383805">
        <w:fldChar w:fldCharType="separate"/>
      </w:r>
      <w:r w:rsidR="0098530F" w:rsidRPr="00383805">
        <w:t>8</w:t>
      </w:r>
      <w:r w:rsidRPr="00383805">
        <w:fldChar w:fldCharType="end"/>
      </w:r>
      <w:r w:rsidRPr="00383805">
        <w:t>. Ориентиране на земеделието по категории земеделски стопанства (2013 г.)</w:t>
      </w:r>
      <w:bookmarkEnd w:id="92"/>
      <w:bookmarkEnd w:id="93"/>
      <w:bookmarkEnd w:id="94"/>
      <w:bookmarkEnd w:id="95"/>
      <w:bookmarkEnd w:id="96"/>
      <w:bookmarkEnd w:id="97"/>
      <w:bookmarkEnd w:id="98"/>
    </w:p>
    <w:p w:rsidR="00925054" w:rsidRPr="00A11D72" w:rsidRDefault="001A4D65" w:rsidP="001C5259">
      <w:pPr>
        <w:pStyle w:val="Bullet"/>
        <w:numPr>
          <w:ilvl w:val="0"/>
          <w:numId w:val="0"/>
        </w:numPr>
      </w:pPr>
      <w:r w:rsidRPr="00A11D72">
        <w:rPr>
          <w:noProof/>
          <w:lang w:val="en-US"/>
        </w:rPr>
        <w:drawing>
          <wp:inline distT="0" distB="0" distL="0" distR="0" wp14:anchorId="08DEDEA8" wp14:editId="69107B6A">
            <wp:extent cx="5690057" cy="3303114"/>
            <wp:effectExtent l="19050" t="19050" r="19050" b="15240"/>
            <wp:docPr id="54" name="Picture 54" descr="C:\Users\WB507560\AppData\Local\Microsoft\Windows\INetCache\Content.Word\Agriculture - Figure 8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B507560\AppData\Local\Microsoft\Windows\INetCache\Content.Word\Agriculture - Figure 8 - BG.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11" t="3754" r="890" b="10997"/>
                    <a:stretch/>
                  </pic:blipFill>
                  <pic:spPr bwMode="auto">
                    <a:xfrm>
                      <a:off x="0" y="0"/>
                      <a:ext cx="5690057" cy="3303114"/>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rsidR="00925054" w:rsidRPr="00A11D72" w:rsidRDefault="00925054" w:rsidP="001A4D65">
      <w:pPr>
        <w:pStyle w:val="Sourceline"/>
        <w:rPr>
          <w:rStyle w:val="SourcelineChar"/>
          <w:rFonts w:eastAsia="Calibri" w:cs="Calibri"/>
          <w:i/>
          <w:u w:val="none"/>
          <w:lang w:eastAsia="bg-BG"/>
        </w:rPr>
      </w:pPr>
      <w:r w:rsidRPr="00A11D72">
        <w:rPr>
          <w:rStyle w:val="SourcelineChar"/>
          <w:rFonts w:eastAsia="Calibri" w:cs="Calibri"/>
          <w:i/>
          <w:u w:val="none"/>
          <w:lang w:eastAsia="bg-BG"/>
        </w:rPr>
        <w:t>Източник: Евростат, Изследване на структурата на земеделските стопанства, 2013 г.</w:t>
      </w:r>
    </w:p>
    <w:p w:rsidR="00925054" w:rsidRPr="00A11D72" w:rsidRDefault="00925054" w:rsidP="0011253E">
      <w:pPr>
        <w:pStyle w:val="ListParagraph1"/>
        <w:numPr>
          <w:ilvl w:val="0"/>
          <w:numId w:val="12"/>
        </w:numPr>
        <w:ind w:left="0" w:firstLine="0"/>
        <w:rPr>
          <w:lang w:val="bg-BG"/>
        </w:rPr>
      </w:pPr>
      <w:r w:rsidRPr="00A11D72">
        <w:rPr>
          <w:lang w:val="bg-BG"/>
        </w:rPr>
        <w:t xml:space="preserve">Малките земеделски стопанства на цялата територия на България продължават да бъдат важен социално-икономически буфер в периоди на икономическа нестабилност, осигурявайки основно препитание за значителна част от населението в селските райони, както и допълнителен източник на евтина, здравословна храна за членовете на техните семейства в градските райони. Освен това тези дребни стопани играят важна роля и за поддържането на жизнеспособността на селските общности и осигуряването на важни социални, културни и екологични услуги (обществени блага) за обществото като цяло. </w:t>
      </w:r>
      <w:r w:rsidRPr="00A11D72">
        <w:rPr>
          <w:b/>
          <w:i/>
          <w:lang w:val="bg-BG"/>
        </w:rPr>
        <w:t>Фигура 9</w:t>
      </w:r>
      <w:r w:rsidRPr="00A11D72">
        <w:rPr>
          <w:lang w:val="bg-BG"/>
        </w:rPr>
        <w:t xml:space="preserve"> представя стилизирано, графично ключовите </w:t>
      </w:r>
      <w:r w:rsidRPr="00A11D72">
        <w:rPr>
          <w:lang w:val="bg-BG"/>
        </w:rPr>
        <w:lastRenderedPageBreak/>
        <w:t>характеристики на четирите основни типа земеделски стопанства в България, посочени по-горе.</w:t>
      </w:r>
    </w:p>
    <w:p w:rsidR="00925054" w:rsidRPr="00A11D72" w:rsidRDefault="00925054" w:rsidP="001C5259">
      <w:pPr>
        <w:pStyle w:val="FiguresTablesCaption"/>
      </w:pPr>
      <w:bookmarkStart w:id="99" w:name="_Toc486426552"/>
      <w:bookmarkStart w:id="100" w:name="_Toc506371395"/>
      <w:bookmarkStart w:id="101" w:name="_Toc506371428"/>
      <w:bookmarkStart w:id="102" w:name="_Toc521687103"/>
      <w:bookmarkStart w:id="103" w:name="_Toc529276740"/>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9</w:t>
      </w:r>
      <w:r w:rsidRPr="00615ABF">
        <w:fldChar w:fldCharType="end"/>
      </w:r>
      <w:r w:rsidRPr="00615ABF">
        <w:t>. Графично представяне на характеристиките на основните видове стопанства</w:t>
      </w:r>
      <w:bookmarkEnd w:id="99"/>
      <w:bookmarkEnd w:id="100"/>
      <w:bookmarkEnd w:id="101"/>
      <w:bookmarkEnd w:id="102"/>
      <w:bookmarkEnd w:id="103"/>
    </w:p>
    <w:p w:rsidR="00925054" w:rsidRPr="00A11D72" w:rsidRDefault="0024517F" w:rsidP="0058287E">
      <w:pPr>
        <w:spacing w:after="0" w:line="276" w:lineRule="auto"/>
        <w:jc w:val="center"/>
        <w:rPr>
          <w:rFonts w:cs="Times New Roman"/>
          <w:color w:val="222222"/>
          <w:lang w:val="bg-BG"/>
        </w:rPr>
      </w:pPr>
      <w:r w:rsidRPr="00A11D72">
        <w:rPr>
          <w:rFonts w:cs="Times New Roman"/>
          <w:noProof/>
          <w:color w:val="222222"/>
        </w:rPr>
        <w:drawing>
          <wp:inline distT="0" distB="0" distL="0" distR="0" wp14:anchorId="385B8E0A" wp14:editId="2B64EB21">
            <wp:extent cx="5057775" cy="3505200"/>
            <wp:effectExtent l="0" t="0" r="0" b="0"/>
            <wp:docPr id="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3505200"/>
                    </a:xfrm>
                    <a:prstGeom prst="rect">
                      <a:avLst/>
                    </a:prstGeom>
                    <a:noFill/>
                    <a:ln>
                      <a:noFill/>
                    </a:ln>
                  </pic:spPr>
                </pic:pic>
              </a:graphicData>
            </a:graphic>
          </wp:inline>
        </w:drawing>
      </w:r>
    </w:p>
    <w:p w:rsidR="00925054" w:rsidRPr="00A11D72" w:rsidRDefault="00925054" w:rsidP="003204C3">
      <w:pPr>
        <w:pStyle w:val="Source"/>
        <w:spacing w:after="60"/>
        <w:rPr>
          <w:rStyle w:val="SourcelineChar"/>
          <w:i/>
          <w:u w:val="none"/>
          <w:lang w:eastAsia="en-US"/>
        </w:rPr>
      </w:pPr>
      <w:r w:rsidRPr="00A11D72">
        <w:rPr>
          <w:rStyle w:val="SourcelineChar"/>
          <w:i/>
          <w:u w:val="none"/>
          <w:lang w:eastAsia="en-US"/>
        </w:rPr>
        <w:t xml:space="preserve">Източник: </w:t>
      </w:r>
      <w:r w:rsidRPr="00A11D72">
        <w:rPr>
          <w:lang w:val="bg-BG"/>
        </w:rPr>
        <w:t>Дизайн на Световната банка.</w:t>
      </w:r>
    </w:p>
    <w:p w:rsidR="00925054" w:rsidRPr="00A11D72" w:rsidRDefault="00925054" w:rsidP="004E6D07">
      <w:pPr>
        <w:pStyle w:val="Source"/>
        <w:rPr>
          <w:bCs/>
          <w:iCs/>
          <w:color w:val="000000"/>
          <w:lang w:val="bg-BG"/>
        </w:rPr>
      </w:pPr>
      <w:bookmarkStart w:id="104" w:name="_Toc488652950"/>
      <w:r w:rsidRPr="00A11D72">
        <w:rPr>
          <w:bCs/>
          <w:iCs/>
          <w:color w:val="000000"/>
          <w:lang w:val="bg-BG"/>
        </w:rPr>
        <w:t xml:space="preserve">Бележка: Системата за единно плащане на площ е преходна опростена схема за подпомагане на доходите, предлагана на държавите-членки, които се присъединиха към ЕС през 2004 г. и 2007 г. (ЕС-12) възможност с присъединяването, да се прилагат директните плащания. </w:t>
      </w:r>
    </w:p>
    <w:p w:rsidR="00925054" w:rsidRPr="00A11D72" w:rsidRDefault="00925054" w:rsidP="003204C3">
      <w:pPr>
        <w:pStyle w:val="Heading2"/>
        <w:spacing w:before="300" w:after="60"/>
        <w:rPr>
          <w:lang w:eastAsia="x-none"/>
        </w:rPr>
      </w:pPr>
      <w:bookmarkStart w:id="105" w:name="_Toc506399142"/>
      <w:bookmarkStart w:id="106" w:name="_Toc508978905"/>
      <w:bookmarkStart w:id="107" w:name="_Toc529276452"/>
      <w:bookmarkStart w:id="108" w:name="_Toc529276533"/>
      <w:r w:rsidRPr="00A11D72">
        <w:rPr>
          <w:lang w:eastAsia="x-none"/>
        </w:rPr>
        <w:t xml:space="preserve">1.2. </w:t>
      </w:r>
      <w:r w:rsidRPr="00A11D72">
        <w:rPr>
          <w:lang w:eastAsia="x-none"/>
        </w:rPr>
        <w:tab/>
        <w:t>Минали и настоящи метеорологични явления и техните последствия, както и предприети действия в селскостопанския сектор в България</w:t>
      </w:r>
      <w:bookmarkEnd w:id="104"/>
      <w:bookmarkEnd w:id="105"/>
      <w:bookmarkEnd w:id="106"/>
      <w:bookmarkEnd w:id="107"/>
      <w:bookmarkEnd w:id="108"/>
    </w:p>
    <w:p w:rsidR="00925054" w:rsidRPr="00A11D72" w:rsidRDefault="00925054" w:rsidP="003204C3">
      <w:pPr>
        <w:pStyle w:val="Heading3"/>
        <w:spacing w:before="60" w:line="240" w:lineRule="auto"/>
        <w:rPr>
          <w:lang w:eastAsia="x-none"/>
        </w:rPr>
      </w:pPr>
      <w:bookmarkStart w:id="109" w:name="_Toc488652951"/>
      <w:bookmarkStart w:id="110" w:name="_Toc506399143"/>
      <w:bookmarkStart w:id="111" w:name="_Toc508978906"/>
      <w:bookmarkStart w:id="112" w:name="_Toc529276453"/>
      <w:bookmarkStart w:id="113" w:name="_Toc529276534"/>
      <w:r w:rsidRPr="00A11D72">
        <w:rPr>
          <w:lang w:eastAsia="x-none"/>
        </w:rPr>
        <w:t>1.2.1. Промени в основния климат</w:t>
      </w:r>
      <w:bookmarkEnd w:id="109"/>
      <w:bookmarkEnd w:id="110"/>
      <w:bookmarkEnd w:id="111"/>
      <w:bookmarkEnd w:id="112"/>
      <w:bookmarkEnd w:id="113"/>
      <w:r w:rsidRPr="00A11D72">
        <w:rPr>
          <w:lang w:eastAsia="x-none"/>
        </w:rPr>
        <w:t xml:space="preserve"> </w:t>
      </w:r>
    </w:p>
    <w:p w:rsidR="00925054" w:rsidRPr="00A11D72" w:rsidRDefault="00925054" w:rsidP="0011253E">
      <w:pPr>
        <w:pStyle w:val="ListParagraph1"/>
        <w:numPr>
          <w:ilvl w:val="0"/>
          <w:numId w:val="12"/>
        </w:numPr>
        <w:ind w:left="0" w:firstLine="0"/>
        <w:rPr>
          <w:rFonts w:ascii="Arial" w:hAnsi="Arial"/>
          <w:lang w:val="bg-BG"/>
        </w:rPr>
      </w:pPr>
      <w:r w:rsidRPr="00A11D72">
        <w:rPr>
          <w:lang w:val="bg-BG"/>
        </w:rPr>
        <w:t>Промените в климата ще бъдат фактор за околната среда с най-голямо въздействие върху селското стопанство, а то е най-уязвимият сектор на българската икономика. България се намира в един от регионите, които са особено уязвими от изменението на климата (основното повишаване на температурата и необичайно интензивни валежи), както и увеличаването на честотата на екстремни събития, свързани с изменението на климата (ИК), като суши и наводнения. Рисковете, породени от събития, свързани с изменението на климата, могат да доведат до загуба на човешки живот или да причинят значителни щети, засягащи икономическия растеж и благоденствие,  както на национално, така и на трансгранично равнище.</w:t>
      </w:r>
    </w:p>
    <w:p w:rsidR="00925054" w:rsidRPr="00A11D72" w:rsidRDefault="00925054" w:rsidP="0011253E">
      <w:pPr>
        <w:pStyle w:val="ListParagraph1"/>
        <w:numPr>
          <w:ilvl w:val="0"/>
          <w:numId w:val="12"/>
        </w:numPr>
        <w:ind w:left="0" w:firstLine="0"/>
        <w:rPr>
          <w:lang w:val="bg-BG"/>
        </w:rPr>
      </w:pPr>
      <w:r w:rsidRPr="00A11D72">
        <w:rPr>
          <w:b/>
          <w:lang w:val="bg-BG"/>
        </w:rPr>
        <w:t>България е страна с умерено-континентален климат и четири сезона</w:t>
      </w:r>
      <w:r w:rsidRPr="00A11D72">
        <w:rPr>
          <w:lang w:val="bg-BG"/>
        </w:rPr>
        <w:t xml:space="preserve">. Въпреки сравнително малката си обща площ (16-та по големина в ЕС), България има сложен климатичен профил с пет климатични области: с умерен континентален климат, с преходно континентален климат, с преходно-средиземноморски климат, област на </w:t>
      </w:r>
      <w:r w:rsidRPr="00A11D72">
        <w:rPr>
          <w:lang w:val="bg-BG"/>
        </w:rPr>
        <w:lastRenderedPageBreak/>
        <w:t>черноморско климатично влияние и планинска климатична област</w:t>
      </w:r>
      <w:r w:rsidRPr="00A11D72">
        <w:rPr>
          <w:rStyle w:val="FootnoteReference"/>
          <w:lang w:val="bg-BG"/>
        </w:rPr>
        <w:footnoteReference w:id="8"/>
      </w:r>
      <w:r w:rsidRPr="00A11D72">
        <w:rPr>
          <w:lang w:val="bg-BG"/>
        </w:rPr>
        <w:t>. Страната се намира между две контрастиращи климатични зони - континентална и средиземноморска. Българските долини и планини формират съответно канали или бариери за въздушните маси и променят климатичните модели на сравнително къси разстояния. Континенталното влияние определя по-високото ниво на снеговалежи през зимата (със стабилна снежна покривка през зимата от около 20–200 см), докато влиянието на Средиземно море води до топло и сухо време през лятото. Планинската верига Стара планина действа като своеобразна бариера: Северна България е облагодетелствана, средно около един градус по-ниски температури и около 192 мм по-голямо количество валежи в сравнение с южната част на България. Влиянието на Черно море върху атмосферните условия се усеща най-вече по крайбрежието, което се характеризира с по-мека зима в сравнение с по-суровите зимни условия в централните северни равнини. Влажността на въздуха е между 66 и 85% в различните региони на страната.</w:t>
      </w:r>
    </w:p>
    <w:p w:rsidR="00925054" w:rsidRPr="00A11D72" w:rsidRDefault="00925054" w:rsidP="003204C3">
      <w:pPr>
        <w:pStyle w:val="Heading3"/>
        <w:spacing w:line="240" w:lineRule="auto"/>
        <w:rPr>
          <w:lang w:eastAsia="x-none"/>
        </w:rPr>
      </w:pPr>
      <w:bookmarkStart w:id="114" w:name="_Toc488652952"/>
      <w:bookmarkStart w:id="115" w:name="_Toc506399144"/>
      <w:bookmarkStart w:id="116" w:name="_Toc508978907"/>
      <w:bookmarkStart w:id="117" w:name="_Toc529276454"/>
      <w:bookmarkStart w:id="118" w:name="_Toc529276535"/>
      <w:r w:rsidRPr="00A11D72">
        <w:rPr>
          <w:lang w:eastAsia="x-none"/>
        </w:rPr>
        <w:t>1.2.2. Температура на въздуха</w:t>
      </w:r>
      <w:bookmarkEnd w:id="114"/>
      <w:bookmarkEnd w:id="115"/>
      <w:bookmarkEnd w:id="116"/>
      <w:bookmarkEnd w:id="117"/>
      <w:bookmarkEnd w:id="118"/>
    </w:p>
    <w:p w:rsidR="00925054" w:rsidRPr="00A11D72" w:rsidRDefault="00925054" w:rsidP="0011253E">
      <w:pPr>
        <w:pStyle w:val="ListParagraph1"/>
        <w:numPr>
          <w:ilvl w:val="0"/>
          <w:numId w:val="12"/>
        </w:numPr>
        <w:ind w:left="0" w:firstLine="0"/>
        <w:rPr>
          <w:lang w:val="bg-BG"/>
        </w:rPr>
      </w:pPr>
      <w:r w:rsidRPr="00A11D72">
        <w:rPr>
          <w:b/>
          <w:lang w:val="bg-BG"/>
        </w:rPr>
        <w:t>От края на 70-те години на миналия век в България се наблюдава тенденция към затопляне</w:t>
      </w:r>
      <w:r w:rsidRPr="00A11D72">
        <w:rPr>
          <w:lang w:val="bg-BG"/>
        </w:rPr>
        <w:t>.</w:t>
      </w:r>
      <w:r w:rsidRPr="00A11D72">
        <w:rPr>
          <w:i/>
          <w:lang w:val="bg-BG" w:eastAsia="en-GB"/>
        </w:rPr>
        <w:t xml:space="preserve"> </w:t>
      </w:r>
      <w:r w:rsidRPr="00A11D72">
        <w:rPr>
          <w:lang w:val="bg-BG"/>
        </w:rPr>
        <w:t>20 от 23 години през периода 1989–2011 г. показват положителни аномалии по отношение на средната температура в сравнение с базовия период 1961–1990 г. (</w:t>
      </w:r>
      <w:r w:rsidRPr="00A11D72">
        <w:rPr>
          <w:b/>
          <w:i/>
          <w:lang w:val="bg-BG"/>
        </w:rPr>
        <w:t>фигура 10</w:t>
      </w:r>
      <w:r w:rsidRPr="00A11D72">
        <w:rPr>
          <w:lang w:val="bg-BG"/>
        </w:rPr>
        <w:t>), подобна тенденция се наблюдава и за периода 2000–2014 година. По-честите и продължителни засушавания са последвани от силни бури и наводнения. През периода 1988–2014 г. средната годишна температура на въздуха (за зони до 800 метра надморска височина) се е покачила с 0,8°С в сравнение с референтната норма за климатичния период 1961–1990 г., варирайки в диапазона от 10,6°C до 13,0˚C. Температурните аномалии за всички години след 2007 г. (с изключение на 2011 г.) надвишават + 1°C</w:t>
      </w:r>
      <w:r w:rsidRPr="00A11D72">
        <w:rPr>
          <w:rStyle w:val="FootnoteReference"/>
          <w:sz w:val="24"/>
          <w:lang w:val="bg-BG"/>
        </w:rPr>
        <w:footnoteReference w:id="9"/>
      </w:r>
      <w:r w:rsidRPr="00A11D72">
        <w:rPr>
          <w:lang w:val="bg-BG"/>
        </w:rPr>
        <w:t xml:space="preserve"> (</w:t>
      </w:r>
      <w:r w:rsidRPr="00A11D72">
        <w:rPr>
          <w:b/>
          <w:i/>
          <w:lang w:val="bg-BG"/>
        </w:rPr>
        <w:t>фигура 11</w:t>
      </w:r>
      <w:r w:rsidRPr="00A11D72">
        <w:rPr>
          <w:lang w:val="bg-BG"/>
        </w:rPr>
        <w:t>). Средната годишна температура на въздуха за 2014 г. (за зони до 800 метра надморска височина) е 12,3°C или общо 1,2°C над климатичната норма за периода 1961–1990 г. (</w:t>
      </w:r>
      <w:r w:rsidRPr="00A11D72">
        <w:rPr>
          <w:b/>
          <w:i/>
          <w:lang w:val="bg-BG"/>
        </w:rPr>
        <w:t>фигура 12</w:t>
      </w:r>
      <w:r w:rsidRPr="00A11D72">
        <w:rPr>
          <w:lang w:val="bg-BG"/>
        </w:rPr>
        <w:t>).</w:t>
      </w:r>
      <w:bookmarkStart w:id="119" w:name="_Ref499824776"/>
      <w:bookmarkStart w:id="120" w:name="_Toc486426553"/>
      <w:bookmarkStart w:id="121" w:name="_Toc499887407"/>
      <w:bookmarkStart w:id="122" w:name="_Toc499887662"/>
    </w:p>
    <w:p w:rsidR="00925054" w:rsidRPr="00206FD0" w:rsidRDefault="00925054" w:rsidP="001C5259">
      <w:pPr>
        <w:pStyle w:val="FiguresTablesCaption"/>
      </w:pPr>
      <w:bookmarkStart w:id="123" w:name="_Toc506371396"/>
      <w:bookmarkStart w:id="124" w:name="_Toc506371429"/>
      <w:bookmarkStart w:id="125" w:name="_Toc521687104"/>
      <w:bookmarkStart w:id="126" w:name="_Toc529276741"/>
      <w:bookmarkEnd w:id="119"/>
      <w:r w:rsidRPr="00206FD0">
        <w:t xml:space="preserve">Фигура </w:t>
      </w:r>
      <w:r w:rsidRPr="00206FD0">
        <w:fldChar w:fldCharType="begin"/>
      </w:r>
      <w:r w:rsidRPr="00206FD0">
        <w:instrText xml:space="preserve"> SEQ Figure \* ARABIC </w:instrText>
      </w:r>
      <w:r w:rsidRPr="00206FD0">
        <w:fldChar w:fldCharType="separate"/>
      </w:r>
      <w:r w:rsidR="0098530F" w:rsidRPr="00206FD0">
        <w:t>10</w:t>
      </w:r>
      <w:r w:rsidRPr="00206FD0">
        <w:fldChar w:fldCharType="end"/>
      </w:r>
      <w:r w:rsidRPr="00206FD0">
        <w:t>. Аномалии на годишната температура в България</w:t>
      </w:r>
      <w:r w:rsidRPr="00206FD0">
        <w:br/>
        <w:t>(1901–2010 г. спрямо 1961–1990 г</w:t>
      </w:r>
      <w:bookmarkEnd w:id="120"/>
      <w:bookmarkEnd w:id="121"/>
      <w:bookmarkEnd w:id="122"/>
      <w:bookmarkEnd w:id="123"/>
      <w:bookmarkEnd w:id="124"/>
      <w:r w:rsidRPr="00206FD0">
        <w:t>.)</w:t>
      </w:r>
      <w:bookmarkEnd w:id="125"/>
      <w:bookmarkEnd w:id="126"/>
    </w:p>
    <w:p w:rsidR="00925054" w:rsidRPr="00A11D72" w:rsidRDefault="0024517F" w:rsidP="00EB3086">
      <w:pPr>
        <w:pStyle w:val="Sourceline"/>
        <w:spacing w:after="60"/>
        <w:rPr>
          <w:rStyle w:val="SourcelineChar"/>
          <w:rFonts w:eastAsia="Calibri" w:cs="Calibri"/>
          <w:i/>
          <w:u w:val="none"/>
          <w:lang w:eastAsia="bg-BG"/>
        </w:rPr>
      </w:pPr>
      <w:r w:rsidRPr="00A11D72">
        <w:rPr>
          <w:noProof/>
          <w:u w:val="none"/>
          <w:lang w:val="en-US" w:eastAsia="en-US"/>
        </w:rPr>
        <w:drawing>
          <wp:inline distT="0" distB="0" distL="0" distR="0" wp14:anchorId="599D0E21" wp14:editId="7933EA37">
            <wp:extent cx="3352800" cy="2143125"/>
            <wp:effectExtent l="19050" t="19050" r="0" b="9525"/>
            <wp:docPr id="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2">
                      <a:extLst>
                        <a:ext uri="{28A0092B-C50C-407E-A947-70E740481C1C}">
                          <a14:useLocalDpi xmlns:a14="http://schemas.microsoft.com/office/drawing/2010/main" val="0"/>
                        </a:ext>
                      </a:extLst>
                    </a:blip>
                    <a:srcRect b="4146"/>
                    <a:stretch>
                      <a:fillRect/>
                    </a:stretch>
                  </pic:blipFill>
                  <pic:spPr bwMode="auto">
                    <a:xfrm>
                      <a:off x="0" y="0"/>
                      <a:ext cx="3352800" cy="2143125"/>
                    </a:xfrm>
                    <a:prstGeom prst="rect">
                      <a:avLst/>
                    </a:prstGeom>
                    <a:noFill/>
                    <a:ln w="9525" cmpd="sng" algn="ctr">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Източник: Шесто национално комюнике на България за изменението на климата - РКООНИК, 2013 г.</w:t>
      </w:r>
    </w:p>
    <w:p w:rsidR="00925054" w:rsidRPr="00A11D72" w:rsidRDefault="00925054" w:rsidP="001C5259">
      <w:pPr>
        <w:pStyle w:val="FiguresTablesCaption"/>
      </w:pPr>
      <w:bookmarkStart w:id="127" w:name="_Toc506371397"/>
      <w:bookmarkStart w:id="128" w:name="_Toc506371430"/>
      <w:bookmarkStart w:id="129" w:name="_Toc521687105"/>
      <w:bookmarkStart w:id="130" w:name="_Toc529276742"/>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11</w:t>
      </w:r>
      <w:r w:rsidRPr="00206FD0">
        <w:fldChar w:fldCharType="end"/>
      </w:r>
      <w:r w:rsidRPr="00206FD0">
        <w:t>. Колебания в средната годишна температура за периода 1988–2014 г.</w:t>
      </w:r>
      <w:bookmarkEnd w:id="127"/>
      <w:bookmarkEnd w:id="128"/>
      <w:bookmarkEnd w:id="129"/>
      <w:bookmarkEnd w:id="130"/>
    </w:p>
    <w:p w:rsidR="00925054" w:rsidRPr="00A11D72" w:rsidRDefault="0024517F" w:rsidP="0058287E">
      <w:pPr>
        <w:pStyle w:val="Sourceline"/>
        <w:spacing w:after="0"/>
        <w:rPr>
          <w:rFonts w:eastAsia="Times New Roman" w:cs="Calibri"/>
        </w:rPr>
      </w:pPr>
      <w:r w:rsidRPr="00A11D72">
        <w:rPr>
          <w:noProof/>
          <w:u w:val="none"/>
          <w:lang w:val="en-US" w:eastAsia="en-US"/>
        </w:rPr>
        <w:drawing>
          <wp:inline distT="0" distB="0" distL="0" distR="0" wp14:anchorId="57AD4534" wp14:editId="2D44B43C">
            <wp:extent cx="3352800" cy="2143125"/>
            <wp:effectExtent l="19050" t="19050" r="0" b="9525"/>
            <wp:docPr id="9" name="Picture 593" descr="http://eea.government.bg/bg/soer/2014-proba/climate/fig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eea.government.bg/bg/soer/2014-proba/climate/figuri/1.jpg"/>
                    <pic:cNvPicPr>
                      <a:picLocks noChangeAspect="1" noChangeArrowheads="1"/>
                    </pic:cNvPicPr>
                  </pic:nvPicPr>
                  <pic:blipFill>
                    <a:blip r:embed="rId43">
                      <a:extLst>
                        <a:ext uri="{28A0092B-C50C-407E-A947-70E740481C1C}">
                          <a14:useLocalDpi xmlns:a14="http://schemas.microsoft.com/office/drawing/2010/main" val="0"/>
                        </a:ext>
                      </a:extLst>
                    </a:blip>
                    <a:srcRect b="5020"/>
                    <a:stretch>
                      <a:fillRect/>
                    </a:stretch>
                  </pic:blipFill>
                  <pic:spPr bwMode="auto">
                    <a:xfrm>
                      <a:off x="0" y="0"/>
                      <a:ext cx="3352800" cy="2143125"/>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 xml:space="preserve">Източник: Национален доклад за състоянието и опазването на околната среда в България., базиран на данни от НИМХ-БАН, 2016 г. </w:t>
      </w:r>
    </w:p>
    <w:p w:rsidR="00925054" w:rsidRPr="00206FD0" w:rsidRDefault="00925054" w:rsidP="001C5259">
      <w:pPr>
        <w:pStyle w:val="FiguresTablesCaption"/>
      </w:pPr>
      <w:bookmarkStart w:id="131" w:name="_Toc506371398"/>
      <w:bookmarkStart w:id="132" w:name="_Toc506371431"/>
      <w:bookmarkStart w:id="133" w:name="_Toc521687106"/>
      <w:bookmarkStart w:id="134" w:name="_Toc529276743"/>
      <w:r w:rsidRPr="00206FD0">
        <w:t xml:space="preserve">Фигура </w:t>
      </w:r>
      <w:r w:rsidRPr="00206FD0">
        <w:fldChar w:fldCharType="begin"/>
      </w:r>
      <w:r w:rsidRPr="00206FD0">
        <w:instrText xml:space="preserve"> SEQ Figure \* ARABIC </w:instrText>
      </w:r>
      <w:r w:rsidRPr="00206FD0">
        <w:fldChar w:fldCharType="separate"/>
      </w:r>
      <w:r w:rsidR="0098530F" w:rsidRPr="00206FD0">
        <w:t>12</w:t>
      </w:r>
      <w:r w:rsidRPr="00206FD0">
        <w:fldChar w:fldCharType="end"/>
      </w:r>
      <w:r w:rsidRPr="00206FD0">
        <w:t>. Отклонение от средната годишна температура (C) през 2014 г. Спрямо климатичните норми от 1961–1990 г.</w:t>
      </w:r>
      <w:bookmarkEnd w:id="131"/>
      <w:bookmarkEnd w:id="132"/>
      <w:bookmarkEnd w:id="133"/>
      <w:bookmarkEnd w:id="134"/>
    </w:p>
    <w:p w:rsidR="00925054" w:rsidRPr="00A11D72" w:rsidRDefault="0024517F" w:rsidP="0058287E">
      <w:pPr>
        <w:pStyle w:val="Sourceline"/>
        <w:spacing w:after="0"/>
        <w:rPr>
          <w:rFonts w:eastAsia="Times New Roman"/>
        </w:rPr>
      </w:pPr>
      <w:r w:rsidRPr="00A11D72">
        <w:rPr>
          <w:rFonts w:eastAsia="Times New Roman"/>
          <w:noProof/>
          <w:u w:val="none"/>
          <w:lang w:val="en-US" w:eastAsia="en-US"/>
        </w:rPr>
        <w:drawing>
          <wp:inline distT="0" distB="0" distL="0" distR="0" wp14:anchorId="3FC31B31" wp14:editId="3AF705E3">
            <wp:extent cx="3352800" cy="2219325"/>
            <wp:effectExtent l="19050" t="19050" r="0" b="9525"/>
            <wp:docPr id="10" name="Picture 592" descr="http://eea.government.bg/bg/soer/2014-proba/climate/fig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eea.government.bg/bg/soer/2014-proba/climate/figuri/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2800" cy="2219325"/>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Style w:val="SourcelineChar"/>
          <w:rFonts w:eastAsia="Calibri" w:cs="Calibri"/>
          <w:i/>
          <w:u w:val="none"/>
          <w:lang w:eastAsia="bg-BG"/>
        </w:rPr>
      </w:pPr>
      <w:r w:rsidRPr="00A11D72">
        <w:rPr>
          <w:rStyle w:val="SourcelineChar"/>
          <w:rFonts w:eastAsia="Calibri" w:cs="Calibri"/>
          <w:i/>
          <w:u w:val="none"/>
          <w:lang w:eastAsia="bg-BG"/>
        </w:rPr>
        <w:t xml:space="preserve">Източник: Национален доклад за състоянието и опазването на околната среда в България., базиран на данни от НИМХ-БАН, 2016 г. </w:t>
      </w:r>
    </w:p>
    <w:p w:rsidR="00925054" w:rsidRPr="00A11D72" w:rsidRDefault="00925054" w:rsidP="0011253E">
      <w:pPr>
        <w:pStyle w:val="ListParagraph1"/>
        <w:numPr>
          <w:ilvl w:val="0"/>
          <w:numId w:val="12"/>
        </w:numPr>
        <w:ind w:left="0" w:firstLine="0"/>
        <w:rPr>
          <w:lang w:val="bg-BG"/>
        </w:rPr>
      </w:pPr>
      <w:r w:rsidRPr="00A11D72">
        <w:rPr>
          <w:b/>
          <w:lang w:val="bg-BG"/>
        </w:rPr>
        <w:t>Климатичният модел на България през последните години се характеризира с високи сезонни температурни амплитуди</w:t>
      </w:r>
      <w:r w:rsidRPr="00A11D72">
        <w:rPr>
          <w:lang w:val="bg-BG"/>
        </w:rPr>
        <w:t>. През 2007 и 2011 г. в Югозападна и Северна България са наблюдавани две горещи вълни с продължителност над една седмица, като температурите са достигнали абсолютни максимални стойности от 38–40°C. Метеорологичните условия се влошават през юли 2015 г. абсолютните максимални дневни стойности на температурите са над 34–35°C, а в почти целия ЕС абсолютните максимални температури надвишаващи значително 40°C (температура от 46,2°C е регистрирана в Южна България). Въпреки общата тенденция към по-високи температури през последните десетилетия, през зимния сезон периодично се наблюдават дълги периоди на студ. През зимните месеци на 2012 г. (януари и февруари) и на 2017 г. (януари) са регистрирани дълги периоди с температури под -10°C</w:t>
      </w:r>
      <w:r w:rsidRPr="00A11D72">
        <w:rPr>
          <w:rFonts w:ascii="Arial" w:hAnsi="Arial"/>
          <w:lang w:val="bg-BG"/>
        </w:rPr>
        <w:t xml:space="preserve">. </w:t>
      </w:r>
      <w:r w:rsidRPr="00A11D72">
        <w:rPr>
          <w:lang w:val="bg-BG"/>
        </w:rPr>
        <w:t>Януари 2017 г. е най-студеният месец за последните 53 години в София, като температури под -20°C са регистрирани в няколко региона в цялата страна</w:t>
      </w:r>
      <w:r w:rsidRPr="00A11D72">
        <w:rPr>
          <w:rFonts w:ascii="Arial" w:hAnsi="Arial"/>
          <w:lang w:val="bg-BG"/>
        </w:rPr>
        <w:t xml:space="preserve">. </w:t>
      </w:r>
    </w:p>
    <w:p w:rsidR="00925054" w:rsidRPr="00A11D72" w:rsidRDefault="00925054" w:rsidP="000A29A2">
      <w:pPr>
        <w:pStyle w:val="Heading3"/>
        <w:rPr>
          <w:lang w:eastAsia="x-none"/>
        </w:rPr>
      </w:pPr>
      <w:bookmarkStart w:id="135" w:name="_Toc488652953"/>
      <w:bookmarkStart w:id="136" w:name="_Toc506399145"/>
      <w:bookmarkStart w:id="137" w:name="_Toc508978908"/>
      <w:bookmarkStart w:id="138" w:name="_Toc529276455"/>
      <w:bookmarkStart w:id="139" w:name="_Toc529276536"/>
      <w:r w:rsidRPr="00A11D72">
        <w:rPr>
          <w:lang w:eastAsia="x-none"/>
        </w:rPr>
        <w:lastRenderedPageBreak/>
        <w:t>1.2.3. Валежи</w:t>
      </w:r>
      <w:bookmarkEnd w:id="135"/>
      <w:bookmarkEnd w:id="136"/>
      <w:bookmarkEnd w:id="137"/>
      <w:bookmarkEnd w:id="138"/>
      <w:bookmarkEnd w:id="139"/>
    </w:p>
    <w:p w:rsidR="00925054" w:rsidRPr="00A11D72" w:rsidRDefault="0024517F" w:rsidP="0011253E">
      <w:pPr>
        <w:pStyle w:val="ListParagraph1"/>
        <w:numPr>
          <w:ilvl w:val="0"/>
          <w:numId w:val="12"/>
        </w:numPr>
        <w:ind w:left="0" w:firstLine="0"/>
        <w:rPr>
          <w:lang w:val="bg-BG"/>
        </w:rPr>
      </w:pPr>
      <w:r w:rsidRPr="00A11D72">
        <w:rPr>
          <w:b/>
          <w:noProof/>
        </w:rPr>
        <mc:AlternateContent>
          <mc:Choice Requires="wps">
            <w:drawing>
              <wp:anchor distT="0" distB="107950" distL="144145" distR="0" simplePos="0" relativeHeight="251652608" behindDoc="1" locked="0" layoutInCell="1" allowOverlap="1" wp14:anchorId="31A99C33" wp14:editId="52DA15FC">
                <wp:simplePos x="0" y="0"/>
                <wp:positionH relativeFrom="column">
                  <wp:posOffset>2314575</wp:posOffset>
                </wp:positionH>
                <wp:positionV relativeFrom="paragraph">
                  <wp:posOffset>13335</wp:posOffset>
                </wp:positionV>
                <wp:extent cx="3364865" cy="2997835"/>
                <wp:effectExtent l="0" t="0" r="0" b="0"/>
                <wp:wrapTight wrapText="left">
                  <wp:wrapPolygon edited="0">
                    <wp:start x="0" y="0"/>
                    <wp:lineTo x="0" y="21412"/>
                    <wp:lineTo x="21523" y="21412"/>
                    <wp:lineTo x="21523" y="0"/>
                    <wp:lineTo x="0" y="0"/>
                  </wp:wrapPolygon>
                </wp:wrapTight>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2997835"/>
                        </a:xfrm>
                        <a:prstGeom prst="rect">
                          <a:avLst/>
                        </a:prstGeom>
                        <a:noFill/>
                        <a:ln w="6350">
                          <a:noFill/>
                        </a:ln>
                        <a:effectLst/>
                      </wps:spPr>
                      <wps:txbx>
                        <w:txbxContent>
                          <w:p w:rsidR="008012A3" w:rsidRPr="00206FD0" w:rsidRDefault="008012A3" w:rsidP="001C5259">
                            <w:pPr>
                              <w:pStyle w:val="FiguresTablesCaption"/>
                              <w:spacing w:before="0"/>
                            </w:pPr>
                            <w:bookmarkStart w:id="140" w:name="_Toc506371399"/>
                            <w:bookmarkStart w:id="141" w:name="_Toc506371432"/>
                            <w:bookmarkStart w:id="142" w:name="_Toc521687107"/>
                            <w:bookmarkStart w:id="143" w:name="_Toc529276744"/>
                            <w:r w:rsidRPr="00206FD0">
                              <w:t xml:space="preserve">Фигура </w:t>
                            </w:r>
                            <w:r w:rsidRPr="00206FD0">
                              <w:fldChar w:fldCharType="begin"/>
                            </w:r>
                            <w:r w:rsidRPr="00206FD0">
                              <w:instrText xml:space="preserve"> SEQ Figure \* ARABIC </w:instrText>
                            </w:r>
                            <w:r w:rsidRPr="00206FD0">
                              <w:fldChar w:fldCharType="separate"/>
                            </w:r>
                            <w:r w:rsidRPr="001C5259">
                              <w:t>13</w:t>
                            </w:r>
                            <w:r w:rsidRPr="00206FD0">
                              <w:fldChar w:fldCharType="end"/>
                            </w:r>
                            <w:r w:rsidRPr="00206FD0">
                              <w:t>. Колебания в средната годишна сума на валежите (мм) през периода 1988–2014 г.</w:t>
                            </w:r>
                            <w:bookmarkEnd w:id="140"/>
                            <w:bookmarkEnd w:id="141"/>
                            <w:bookmarkEnd w:id="142"/>
                            <w:bookmarkEnd w:id="143"/>
                          </w:p>
                          <w:p w:rsidR="008012A3" w:rsidRPr="003204C3" w:rsidRDefault="008012A3" w:rsidP="00C91813">
                            <w:pPr>
                              <w:shd w:val="clear" w:color="auto" w:fill="FFFFFF"/>
                              <w:spacing w:after="0" w:line="240" w:lineRule="auto"/>
                              <w:ind w:right="113"/>
                              <w:jc w:val="center"/>
                              <w:rPr>
                                <w:rFonts w:ascii="Arial" w:hAnsi="Arial"/>
                                <w:b/>
                                <w:bCs/>
                                <w:sz w:val="20"/>
                                <w:szCs w:val="20"/>
                                <w:shd w:val="clear" w:color="auto" w:fill="FFFFFF"/>
                                <w:lang w:val="bg-BG"/>
                              </w:rPr>
                            </w:pPr>
                            <w:r w:rsidRPr="00736879">
                              <w:rPr>
                                <w:rFonts w:ascii="Arial" w:hAnsi="Arial"/>
                                <w:b/>
                                <w:i/>
                                <w:noProof/>
                                <w:sz w:val="20"/>
                                <w:szCs w:val="20"/>
                              </w:rPr>
                              <w:drawing>
                                <wp:inline distT="0" distB="0" distL="0" distR="0" wp14:anchorId="6A87C4B9" wp14:editId="7592D2F5">
                                  <wp:extent cx="3181350" cy="1952625"/>
                                  <wp:effectExtent l="19050" t="19050" r="0" b="9525"/>
                                  <wp:docPr id="205" name="Picture 218"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ea.government.bg/bg/soer/2014-proba/climate/figuri/3.jpg"/>
                                          <pic:cNvPicPr>
                                            <a:picLocks noChangeAspect="1" noChangeArrowheads="1"/>
                                          </pic:cNvPicPr>
                                        </pic:nvPicPr>
                                        <pic:blipFill>
                                          <a:blip r:embed="rId45">
                                            <a:extLst>
                                              <a:ext uri="{28A0092B-C50C-407E-A947-70E740481C1C}">
                                                <a14:useLocalDpi xmlns:a14="http://schemas.microsoft.com/office/drawing/2010/main" val="0"/>
                                              </a:ext>
                                            </a:extLst>
                                          </a:blip>
                                          <a:srcRect l="2000"/>
                                          <a:stretch>
                                            <a:fillRect/>
                                          </a:stretch>
                                        </pic:blipFill>
                                        <pic:spPr bwMode="auto">
                                          <a:xfrm>
                                            <a:off x="0" y="0"/>
                                            <a:ext cx="3181350" cy="1952625"/>
                                          </a:xfrm>
                                          <a:prstGeom prst="rect">
                                            <a:avLst/>
                                          </a:prstGeom>
                                          <a:noFill/>
                                          <a:ln w="9525" cmpd="sng">
                                            <a:solidFill>
                                              <a:srgbClr val="5B9BD5"/>
                                            </a:solidFill>
                                            <a:miter lim="800000"/>
                                            <a:headEnd/>
                                            <a:tailEnd/>
                                          </a:ln>
                                          <a:effectLst/>
                                        </pic:spPr>
                                      </pic:pic>
                                    </a:graphicData>
                                  </a:graphic>
                                </wp:inline>
                              </w:drawing>
                            </w:r>
                          </w:p>
                          <w:p w:rsidR="008012A3" w:rsidRPr="003204C3" w:rsidRDefault="008012A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left:0;text-align:left;margin-left:182.25pt;margin-top:1.05pt;width:264.95pt;height:236.05pt;z-index:-251663872;visibility:visible;mso-wrap-style:square;mso-width-percent:0;mso-height-percent:0;mso-wrap-distance-left:11.35pt;mso-wrap-distance-top:0;mso-wrap-distance-right:0;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" filled="f" stroked="f" strokeweight=".5pt">
                <v:path arrowok="t"/>
                <v:textbox inset="1mm,1mm,1mm,1mm">
                  <w:txbxContent>
                    <w:p w:rsidR="008012A3" w:rsidRPr="00206FD0" w:rsidRDefault="008012A3" w:rsidP="001C5259">
                      <w:pPr>
                        <w:pStyle w:val="FiguresTablesCaption"/>
                        <w:spacing w:before="0"/>
                      </w:pPr>
                      <w:bookmarkStart w:id="177" w:name="_Toc506371399"/>
                      <w:bookmarkStart w:id="178" w:name="_Toc506371432"/>
                      <w:bookmarkStart w:id="179" w:name="_Toc521687107"/>
                      <w:bookmarkStart w:id="180" w:name="_Toc529276744"/>
                      <w:r w:rsidRPr="00206FD0">
                        <w:t xml:space="preserve">Фигура </w:t>
                      </w:r>
                      <w:r w:rsidRPr="00206FD0">
                        <w:fldChar w:fldCharType="begin"/>
                      </w:r>
                      <w:r w:rsidRPr="00206FD0">
                        <w:instrText xml:space="preserve"> SEQ Figure \* ARABIC </w:instrText>
                      </w:r>
                      <w:r w:rsidRPr="00206FD0">
                        <w:fldChar w:fldCharType="separate"/>
                      </w:r>
                      <w:r w:rsidRPr="001C5259">
                        <w:t>13</w:t>
                      </w:r>
                      <w:r w:rsidRPr="00206FD0">
                        <w:fldChar w:fldCharType="end"/>
                      </w:r>
                      <w:r w:rsidRPr="00206FD0">
                        <w:t>. Колебания в средната годишна сума на валежите (мм) през периода 1988–2014 г.</w:t>
                      </w:r>
                      <w:bookmarkEnd w:id="177"/>
                      <w:bookmarkEnd w:id="178"/>
                      <w:bookmarkEnd w:id="179"/>
                      <w:bookmarkEnd w:id="180"/>
                    </w:p>
                    <w:p w:rsidR="008012A3" w:rsidRPr="003204C3" w:rsidRDefault="008012A3" w:rsidP="00C91813">
                      <w:pPr>
                        <w:shd w:val="clear" w:color="auto" w:fill="FFFFFF"/>
                        <w:spacing w:after="0" w:line="240" w:lineRule="auto"/>
                        <w:ind w:right="113"/>
                        <w:jc w:val="center"/>
                        <w:rPr>
                          <w:rFonts w:ascii="Arial" w:hAnsi="Arial"/>
                          <w:b/>
                          <w:bCs/>
                          <w:sz w:val="20"/>
                          <w:szCs w:val="20"/>
                          <w:shd w:val="clear" w:color="auto" w:fill="FFFFFF"/>
                          <w:lang w:val="bg-BG"/>
                        </w:rPr>
                      </w:pPr>
                      <w:r w:rsidRPr="00736879">
                        <w:rPr>
                          <w:rFonts w:ascii="Arial" w:hAnsi="Arial"/>
                          <w:b/>
                          <w:i/>
                          <w:noProof/>
                          <w:sz w:val="20"/>
                          <w:szCs w:val="20"/>
                        </w:rPr>
                        <w:drawing>
                          <wp:inline distT="0" distB="0" distL="0" distR="0" wp14:anchorId="23670415" wp14:editId="42145D24">
                            <wp:extent cx="3181350" cy="1952625"/>
                            <wp:effectExtent l="19050" t="19050" r="0" b="9525"/>
                            <wp:docPr id="205" name="Picture 218" descr="http://eea.government.bg/bg/soer/2014-proba/climate/figu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ea.government.bg/bg/soer/2014-proba/climate/figuri/3.jpg"/>
                                    <pic:cNvPicPr>
                                      <a:picLocks noChangeAspect="1" noChangeArrowheads="1"/>
                                    </pic:cNvPicPr>
                                  </pic:nvPicPr>
                                  <pic:blipFill>
                                    <a:blip r:embed="rId46">
                                      <a:extLst>
                                        <a:ext uri="{28A0092B-C50C-407E-A947-70E740481C1C}">
                                          <a14:useLocalDpi xmlns:a14="http://schemas.microsoft.com/office/drawing/2010/main" val="0"/>
                                        </a:ext>
                                      </a:extLst>
                                    </a:blip>
                                    <a:srcRect l="2000"/>
                                    <a:stretch>
                                      <a:fillRect/>
                                    </a:stretch>
                                  </pic:blipFill>
                                  <pic:spPr bwMode="auto">
                                    <a:xfrm>
                                      <a:off x="0" y="0"/>
                                      <a:ext cx="3181350" cy="1952625"/>
                                    </a:xfrm>
                                    <a:prstGeom prst="rect">
                                      <a:avLst/>
                                    </a:prstGeom>
                                    <a:noFill/>
                                    <a:ln w="9525" cmpd="sng">
                                      <a:solidFill>
                                        <a:srgbClr val="5B9BD5"/>
                                      </a:solidFill>
                                      <a:miter lim="800000"/>
                                      <a:headEnd/>
                                      <a:tailEnd/>
                                    </a:ln>
                                    <a:effectLst/>
                                  </pic:spPr>
                                </pic:pic>
                              </a:graphicData>
                            </a:graphic>
                          </wp:inline>
                        </w:drawing>
                      </w:r>
                    </w:p>
                    <w:p w:rsidR="008012A3" w:rsidRPr="003204C3" w:rsidRDefault="008012A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txbxContent>
                </v:textbox>
                <w10:wrap type="tight" side="left"/>
              </v:shape>
            </w:pict>
          </mc:Fallback>
        </mc:AlternateContent>
      </w:r>
      <w:r w:rsidR="00925054" w:rsidRPr="00A11D72">
        <w:rPr>
          <w:b/>
          <w:lang w:val="bg-BG"/>
        </w:rPr>
        <w:t>През последните две десетилетия средните стойности на валежите са се увеличили</w:t>
      </w:r>
      <w:r w:rsidR="00925054" w:rsidRPr="00A11D72">
        <w:rPr>
          <w:lang w:val="bg-BG"/>
        </w:rPr>
        <w:t>. През периода 1988–2014 г. средните стойности на валежите в България варират между 377 и 1</w:t>
      </w:r>
      <w:r w:rsidR="008B55E3">
        <w:t xml:space="preserve"> </w:t>
      </w:r>
      <w:r w:rsidR="00925054" w:rsidRPr="00A11D72">
        <w:rPr>
          <w:lang w:val="bg-BG"/>
        </w:rPr>
        <w:t>013 мм годишно. Средният брой на дните с денонощен обем на валежите над 100 мм се е увеличил значително - с около 30% за периода 1991–2007 г. спрямо базовия период 1961–1990 г. Наред с това е нараснал и броят на случаите на обилни валежи, регистрирани в метеорологичната мрежа. Зачестили са случаи на облачност, гръмотевични бури и градушки (обикновено типични за пролетта и лятото) през зимните месеци януари и февруари. И накрая, по-висока честота на средния брой дни с гръмотевични бури и градушки през месеците април и септември е отбелязана за периода 1991–2006 г. спрямо базовия период.</w:t>
      </w:r>
    </w:p>
    <w:p w:rsidR="00925054" w:rsidRPr="00A11D72" w:rsidRDefault="00925054" w:rsidP="0011253E">
      <w:pPr>
        <w:pStyle w:val="ListParagraph1"/>
        <w:numPr>
          <w:ilvl w:val="0"/>
          <w:numId w:val="12"/>
        </w:numPr>
        <w:ind w:left="0" w:firstLine="0"/>
        <w:rPr>
          <w:lang w:val="bg-BG"/>
        </w:rPr>
      </w:pPr>
      <w:r w:rsidRPr="00A11D72">
        <w:rPr>
          <w:lang w:val="bg-BG"/>
        </w:rPr>
        <w:t>Средните годишни валежи за периода 1988–2014 г. представляват 166 процента от базовата норма за периода 1961–1990 г., Средните годишни валежи през 2014 г. (за зони до 800 метра надморска височина) са рекордно високи – 1</w:t>
      </w:r>
      <w:r w:rsidR="008B55E3">
        <w:t xml:space="preserve"> </w:t>
      </w:r>
      <w:r w:rsidRPr="00A11D72">
        <w:rPr>
          <w:lang w:val="bg-BG"/>
        </w:rPr>
        <w:t>013 мм, което надминава предходния връх на средната годишна стойност от 924 мм за 2005 г. (</w:t>
      </w:r>
      <w:r w:rsidRPr="00A11D72">
        <w:rPr>
          <w:b/>
          <w:i/>
          <w:lang w:val="bg-BG"/>
        </w:rPr>
        <w:t>фигура 14</w:t>
      </w:r>
      <w:r w:rsidRPr="00A11D72">
        <w:rPr>
          <w:lang w:val="bg-BG"/>
        </w:rPr>
        <w:t xml:space="preserve">). </w:t>
      </w:r>
    </w:p>
    <w:p w:rsidR="00925054" w:rsidRPr="00A11D72" w:rsidRDefault="0024517F" w:rsidP="0011253E">
      <w:pPr>
        <w:pStyle w:val="ListParagraph1"/>
        <w:numPr>
          <w:ilvl w:val="0"/>
          <w:numId w:val="12"/>
        </w:numPr>
        <w:ind w:left="0" w:firstLine="0"/>
        <w:rPr>
          <w:lang w:val="bg-BG" w:eastAsia="en-GB"/>
        </w:rPr>
      </w:pPr>
      <w:r w:rsidRPr="00A11D72">
        <w:rPr>
          <w:noProof/>
        </w:rPr>
        <mc:AlternateContent>
          <mc:Choice Requires="wps">
            <w:drawing>
              <wp:anchor distT="0" distB="0" distL="114300" distR="0" simplePos="0" relativeHeight="251653632" behindDoc="1" locked="0" layoutInCell="1" allowOverlap="1" wp14:anchorId="138A4D00" wp14:editId="3BB8B46B">
                <wp:simplePos x="0" y="0"/>
                <wp:positionH relativeFrom="margin">
                  <wp:posOffset>2281555</wp:posOffset>
                </wp:positionH>
                <wp:positionV relativeFrom="paragraph">
                  <wp:posOffset>-12700</wp:posOffset>
                </wp:positionV>
                <wp:extent cx="3401695" cy="3242310"/>
                <wp:effectExtent l="0" t="0" r="0" b="0"/>
                <wp:wrapTight wrapText="left">
                  <wp:wrapPolygon edited="0">
                    <wp:start x="0" y="0"/>
                    <wp:lineTo x="0" y="21448"/>
                    <wp:lineTo x="21531" y="21448"/>
                    <wp:lineTo x="21531" y="0"/>
                    <wp:lineTo x="0" y="0"/>
                  </wp:wrapPolygon>
                </wp:wrapTight>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3242310"/>
                        </a:xfrm>
                        <a:prstGeom prst="rect">
                          <a:avLst/>
                        </a:prstGeom>
                        <a:noFill/>
                        <a:ln w="6350">
                          <a:noFill/>
                        </a:ln>
                        <a:effectLst/>
                      </wps:spPr>
                      <wps:txbx>
                        <w:txbxContent>
                          <w:p w:rsidR="008012A3" w:rsidRPr="00206FD0" w:rsidRDefault="008012A3" w:rsidP="001C5259">
                            <w:pPr>
                              <w:pStyle w:val="FiguresTablesCaption"/>
                              <w:spacing w:before="0"/>
                            </w:pPr>
                            <w:bookmarkStart w:id="144" w:name="_Toc486426557"/>
                            <w:bookmarkStart w:id="145" w:name="_Toc506371400"/>
                            <w:bookmarkStart w:id="146" w:name="_Toc506371433"/>
                            <w:bookmarkStart w:id="147" w:name="_Toc521687108"/>
                            <w:bookmarkStart w:id="148" w:name="_Toc529276745"/>
                            <w:r w:rsidRPr="00206FD0">
                              <w:t xml:space="preserve">Фигура </w:t>
                            </w:r>
                            <w:r w:rsidRPr="00206FD0">
                              <w:fldChar w:fldCharType="begin"/>
                            </w:r>
                            <w:r w:rsidRPr="00206FD0">
                              <w:instrText xml:space="preserve"> SEQ Figure \* ARABIC </w:instrText>
                            </w:r>
                            <w:r w:rsidRPr="00206FD0">
                              <w:fldChar w:fldCharType="separate"/>
                            </w:r>
                            <w:r w:rsidRPr="001C5259">
                              <w:t>14</w:t>
                            </w:r>
                            <w:r w:rsidRPr="00206FD0">
                              <w:fldChar w:fldCharType="end"/>
                            </w:r>
                            <w:r w:rsidRPr="00206FD0">
                              <w:t>. Отклонение на годишните валежи (в процента през 2014 г. спрямо климатичните норми за периода 1961–1990 г.)</w:t>
                            </w:r>
                            <w:bookmarkEnd w:id="144"/>
                            <w:bookmarkEnd w:id="145"/>
                            <w:bookmarkEnd w:id="146"/>
                            <w:bookmarkEnd w:id="147"/>
                            <w:bookmarkEnd w:id="148"/>
                          </w:p>
                          <w:p w:rsidR="008012A3" w:rsidRPr="003204C3" w:rsidRDefault="008012A3" w:rsidP="00DE2245">
                            <w:pPr>
                              <w:shd w:val="clear" w:color="auto" w:fill="FFFFFF"/>
                              <w:spacing w:after="0" w:line="240" w:lineRule="auto"/>
                              <w:jc w:val="right"/>
                              <w:rPr>
                                <w:rFonts w:ascii="Arial" w:hAnsi="Arial"/>
                                <w:sz w:val="20"/>
                                <w:szCs w:val="20"/>
                                <w:lang w:val="bg-BG"/>
                              </w:rPr>
                            </w:pPr>
                            <w:r w:rsidRPr="00736879">
                              <w:rPr>
                                <w:rFonts w:ascii="Arial" w:hAnsi="Arial"/>
                                <w:noProof/>
                                <w:sz w:val="20"/>
                                <w:szCs w:val="20"/>
                              </w:rPr>
                              <w:drawing>
                                <wp:inline distT="0" distB="0" distL="0" distR="0" wp14:anchorId="5AA54837" wp14:editId="11D048F7">
                                  <wp:extent cx="3171825" cy="1924050"/>
                                  <wp:effectExtent l="19050" t="19050" r="9525" b="0"/>
                                  <wp:docPr id="206" name="Picture 47"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ea.government.bg/bg/soer/2014-proba/climate/figuri/karta2.jpg"/>
                                          <pic:cNvPicPr>
                                            <a:picLocks noChangeAspect="1" noChangeArrowheads="1"/>
                                          </pic:cNvPicPr>
                                        </pic:nvPicPr>
                                        <pic:blipFill>
                                          <a:blip r:embed="rId47">
                                            <a:extLst>
                                              <a:ext uri="{28A0092B-C50C-407E-A947-70E740481C1C}">
                                                <a14:useLocalDpi xmlns:a14="http://schemas.microsoft.com/office/drawing/2010/main" val="0"/>
                                              </a:ext>
                                            </a:extLst>
                                          </a:blip>
                                          <a:srcRect r="2458" b="6697"/>
                                          <a:stretch>
                                            <a:fillRect/>
                                          </a:stretch>
                                        </pic:blipFill>
                                        <pic:spPr bwMode="auto">
                                          <a:xfrm>
                                            <a:off x="0" y="0"/>
                                            <a:ext cx="3171825" cy="1924050"/>
                                          </a:xfrm>
                                          <a:prstGeom prst="rect">
                                            <a:avLst/>
                                          </a:prstGeom>
                                          <a:noFill/>
                                          <a:ln w="9525" cmpd="sng">
                                            <a:solidFill>
                                              <a:srgbClr val="5B9BD5"/>
                                            </a:solidFill>
                                            <a:miter lim="800000"/>
                                            <a:headEnd/>
                                            <a:tailEnd/>
                                          </a:ln>
                                          <a:effectLst/>
                                        </pic:spPr>
                                      </pic:pic>
                                    </a:graphicData>
                                  </a:graphic>
                                </wp:inline>
                              </w:drawing>
                            </w:r>
                          </w:p>
                          <w:p w:rsidR="008012A3" w:rsidRPr="003204C3" w:rsidRDefault="008012A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p w:rsidR="008012A3" w:rsidRPr="003204C3" w:rsidRDefault="008012A3" w:rsidP="0058287E">
                            <w:pPr>
                              <w:pStyle w:val="Sourceline"/>
                            </w:pP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9" o:spid="_x0000_s1045" type="#_x0000_t202" style="position:absolute;left:0;text-align:left;margin-left:179.65pt;margin-top:-1pt;width:267.85pt;height:255.3pt;z-index:-251662848;visibility:visible;mso-wrap-style:square;mso-width-percent:0;mso-height-percent:0;mso-wrap-distance-left:9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" filled="f" stroked="f" strokeweight=".5pt">
                <v:path arrowok="t"/>
                <v:textbox inset="1mm,1mm,0,1mm">
                  <w:txbxContent>
                    <w:p w:rsidR="008012A3" w:rsidRPr="00206FD0" w:rsidRDefault="008012A3" w:rsidP="001C5259">
                      <w:pPr>
                        <w:pStyle w:val="FiguresTablesCaption"/>
                        <w:spacing w:before="0"/>
                      </w:pPr>
                      <w:bookmarkStart w:id="186" w:name="_Toc486426557"/>
                      <w:bookmarkStart w:id="187" w:name="_Toc506371400"/>
                      <w:bookmarkStart w:id="188" w:name="_Toc506371433"/>
                      <w:bookmarkStart w:id="189" w:name="_Toc521687108"/>
                      <w:bookmarkStart w:id="190" w:name="_Toc529276745"/>
                      <w:r w:rsidRPr="00206FD0">
                        <w:t xml:space="preserve">Фигура </w:t>
                      </w:r>
                      <w:r w:rsidRPr="00206FD0">
                        <w:fldChar w:fldCharType="begin"/>
                      </w:r>
                      <w:r w:rsidRPr="00206FD0">
                        <w:instrText xml:space="preserve"> SEQ Figure \* ARABIC </w:instrText>
                      </w:r>
                      <w:r w:rsidRPr="00206FD0">
                        <w:fldChar w:fldCharType="separate"/>
                      </w:r>
                      <w:r w:rsidRPr="001C5259">
                        <w:t>14</w:t>
                      </w:r>
                      <w:r w:rsidRPr="00206FD0">
                        <w:fldChar w:fldCharType="end"/>
                      </w:r>
                      <w:r w:rsidRPr="00206FD0">
                        <w:t>. Отклонение на годишните валежи (в процента през 2014 г. спрямо климатичните норми за периода 1961–1990 г.)</w:t>
                      </w:r>
                      <w:bookmarkEnd w:id="186"/>
                      <w:bookmarkEnd w:id="187"/>
                      <w:bookmarkEnd w:id="188"/>
                      <w:bookmarkEnd w:id="189"/>
                      <w:bookmarkEnd w:id="190"/>
                    </w:p>
                    <w:p w:rsidR="008012A3" w:rsidRPr="003204C3" w:rsidRDefault="008012A3" w:rsidP="00DE2245">
                      <w:pPr>
                        <w:shd w:val="clear" w:color="auto" w:fill="FFFFFF"/>
                        <w:spacing w:after="0" w:line="240" w:lineRule="auto"/>
                        <w:jc w:val="right"/>
                        <w:rPr>
                          <w:rFonts w:ascii="Arial" w:hAnsi="Arial"/>
                          <w:sz w:val="20"/>
                          <w:szCs w:val="20"/>
                          <w:lang w:val="bg-BG"/>
                        </w:rPr>
                      </w:pPr>
                      <w:r w:rsidRPr="00736879">
                        <w:rPr>
                          <w:rFonts w:ascii="Arial" w:hAnsi="Arial"/>
                          <w:noProof/>
                          <w:sz w:val="20"/>
                          <w:szCs w:val="20"/>
                        </w:rPr>
                        <w:drawing>
                          <wp:inline distT="0" distB="0" distL="0" distR="0" wp14:anchorId="7160F4B7" wp14:editId="2F990F09">
                            <wp:extent cx="3171825" cy="1924050"/>
                            <wp:effectExtent l="19050" t="19050" r="9525" b="0"/>
                            <wp:docPr id="206" name="Picture 47" descr="http://eea.government.bg/bg/soer/2014-proba/climate/figuri/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ea.government.bg/bg/soer/2014-proba/climate/figuri/karta2.jpg"/>
                                    <pic:cNvPicPr>
                                      <a:picLocks noChangeAspect="1" noChangeArrowheads="1"/>
                                    </pic:cNvPicPr>
                                  </pic:nvPicPr>
                                  <pic:blipFill>
                                    <a:blip r:embed="rId48">
                                      <a:extLst>
                                        <a:ext uri="{28A0092B-C50C-407E-A947-70E740481C1C}">
                                          <a14:useLocalDpi xmlns:a14="http://schemas.microsoft.com/office/drawing/2010/main" val="0"/>
                                        </a:ext>
                                      </a:extLst>
                                    </a:blip>
                                    <a:srcRect r="2458" b="6697"/>
                                    <a:stretch>
                                      <a:fillRect/>
                                    </a:stretch>
                                  </pic:blipFill>
                                  <pic:spPr bwMode="auto">
                                    <a:xfrm>
                                      <a:off x="0" y="0"/>
                                      <a:ext cx="3171825" cy="1924050"/>
                                    </a:xfrm>
                                    <a:prstGeom prst="rect">
                                      <a:avLst/>
                                    </a:prstGeom>
                                    <a:noFill/>
                                    <a:ln w="9525" cmpd="sng">
                                      <a:solidFill>
                                        <a:srgbClr val="5B9BD5"/>
                                      </a:solidFill>
                                      <a:miter lim="800000"/>
                                      <a:headEnd/>
                                      <a:tailEnd/>
                                    </a:ln>
                                    <a:effectLst/>
                                  </pic:spPr>
                                </pic:pic>
                              </a:graphicData>
                            </a:graphic>
                          </wp:inline>
                        </w:drawing>
                      </w:r>
                    </w:p>
                    <w:p w:rsidR="008012A3" w:rsidRPr="003204C3" w:rsidRDefault="008012A3" w:rsidP="0058287E">
                      <w:pPr>
                        <w:pStyle w:val="Sourceline"/>
                        <w:rPr>
                          <w:rStyle w:val="SourcelineChar"/>
                          <w:rFonts w:eastAsia="Calibri" w:cs="Calibri"/>
                          <w:i/>
                          <w:u w:val="none"/>
                          <w:lang w:eastAsia="bg-BG"/>
                        </w:rPr>
                      </w:pPr>
                      <w:r w:rsidRPr="003204C3">
                        <w:rPr>
                          <w:rStyle w:val="SourcelineChar"/>
                          <w:rFonts w:eastAsia="Calibri" w:cs="Calibri"/>
                          <w:i/>
                          <w:u w:val="none"/>
                          <w:lang w:eastAsia="bg-BG"/>
                        </w:rPr>
                        <w:t>Източник: Национален доклад за състоянието и опазването на околната среда в България, базиран на данни от НИМХ</w:t>
                      </w:r>
                      <w:r>
                        <w:rPr>
                          <w:rStyle w:val="SourcelineChar"/>
                          <w:rFonts w:eastAsia="Calibri" w:cs="Calibri"/>
                          <w:i/>
                          <w:u w:val="none"/>
                          <w:lang w:eastAsia="bg-BG"/>
                        </w:rPr>
                        <w:t>-БАН</w:t>
                      </w:r>
                      <w:r w:rsidRPr="003204C3">
                        <w:rPr>
                          <w:rStyle w:val="SourcelineChar"/>
                          <w:rFonts w:eastAsia="Calibri" w:cs="Calibri"/>
                          <w:i/>
                          <w:u w:val="none"/>
                          <w:lang w:eastAsia="bg-BG"/>
                        </w:rPr>
                        <w:t xml:space="preserve">, 2016 г. </w:t>
                      </w:r>
                    </w:p>
                    <w:p w:rsidR="008012A3" w:rsidRPr="003204C3" w:rsidRDefault="008012A3" w:rsidP="0058287E">
                      <w:pPr>
                        <w:pStyle w:val="Sourceline"/>
                      </w:pPr>
                    </w:p>
                  </w:txbxContent>
                </v:textbox>
                <w10:wrap type="tight" side="left" anchorx="margin"/>
              </v:shape>
            </w:pict>
          </mc:Fallback>
        </mc:AlternateContent>
      </w:r>
      <w:r w:rsidR="00925054" w:rsidRPr="00A11D72">
        <w:rPr>
          <w:lang w:val="bg-BG"/>
        </w:rPr>
        <w:t xml:space="preserve">През 2014 г. най-много дъждове са паднали в Северозападна България (средни годишни валежи от 182% спрямо базовата норма), Централна Южна България (176%) и Източна България (171%). Най-ниски са били валежите в Югозападна България (148% от нормата). Няколко изключително големи 24-часови валежи са регистрирани от април до октомври 2014 г. в много райони на страната, валежите надхвърлят поне два пъти нормалната средномесечна сума на валежите. Най-силно засегнати от силните валежи са били Каварна, област Добрич; </w:t>
      </w:r>
      <w:r w:rsidR="00925054" w:rsidRPr="00A11D72">
        <w:rPr>
          <w:lang w:val="bg-BG"/>
        </w:rPr>
        <w:lastRenderedPageBreak/>
        <w:t>Бургас; с. Бъдеще, област Стара Загора и Старо Оряхово, област Варна</w:t>
      </w:r>
      <w:r w:rsidR="00925054" w:rsidRPr="00A11D72">
        <w:rPr>
          <w:rStyle w:val="FootnoteReference"/>
          <w:sz w:val="24"/>
          <w:shd w:val="clear" w:color="auto" w:fill="FFFFFF"/>
          <w:lang w:val="bg-BG"/>
        </w:rPr>
        <w:footnoteReference w:id="10"/>
      </w:r>
      <w:r w:rsidR="00925054" w:rsidRPr="00A11D72">
        <w:rPr>
          <w:lang w:val="bg-BG"/>
        </w:rPr>
        <w:t xml:space="preserve"> (</w:t>
      </w:r>
      <w:r w:rsidR="00925054" w:rsidRPr="00A11D72">
        <w:rPr>
          <w:b/>
          <w:i/>
          <w:lang w:val="bg-BG"/>
        </w:rPr>
        <w:t>фигура 14</w:t>
      </w:r>
      <w:r w:rsidR="00925054" w:rsidRPr="00A11D72">
        <w:rPr>
          <w:lang w:val="bg-BG"/>
        </w:rPr>
        <w:t>)</w:t>
      </w:r>
      <w:r w:rsidR="00925054" w:rsidRPr="00A11D72">
        <w:rPr>
          <w:b/>
          <w:i/>
          <w:lang w:val="bg-BG"/>
        </w:rPr>
        <w:t>.</w:t>
      </w:r>
      <w:r w:rsidR="00925054" w:rsidRPr="00A11D72">
        <w:rPr>
          <w:lang w:val="bg-BG" w:eastAsia="en-GB"/>
        </w:rPr>
        <w:t xml:space="preserve"> </w:t>
      </w:r>
    </w:p>
    <w:p w:rsidR="00925054" w:rsidRPr="00A11D72" w:rsidRDefault="00925054" w:rsidP="003204C3">
      <w:pPr>
        <w:pStyle w:val="Heading3"/>
        <w:spacing w:line="240" w:lineRule="auto"/>
        <w:rPr>
          <w:lang w:eastAsia="x-none"/>
        </w:rPr>
      </w:pPr>
      <w:bookmarkStart w:id="149" w:name="_Toc488652954"/>
      <w:bookmarkStart w:id="150" w:name="_Toc506399146"/>
      <w:bookmarkStart w:id="151" w:name="_Toc508978909"/>
      <w:bookmarkStart w:id="152" w:name="_Toc529276456"/>
      <w:bookmarkStart w:id="153" w:name="_Toc529276537"/>
      <w:r w:rsidRPr="00A11D72">
        <w:rPr>
          <w:lang w:eastAsia="x-none"/>
        </w:rPr>
        <w:t>1.2.4. Повишена честота на екстремни метеорологични събития</w:t>
      </w:r>
      <w:bookmarkEnd w:id="149"/>
      <w:bookmarkEnd w:id="150"/>
      <w:bookmarkEnd w:id="151"/>
      <w:bookmarkEnd w:id="152"/>
      <w:bookmarkEnd w:id="153"/>
    </w:p>
    <w:p w:rsidR="00925054" w:rsidRPr="00A11D72" w:rsidRDefault="00925054" w:rsidP="0011253E">
      <w:pPr>
        <w:pStyle w:val="ListParagraph1"/>
        <w:numPr>
          <w:ilvl w:val="0"/>
          <w:numId w:val="12"/>
        </w:numPr>
        <w:ind w:left="0" w:firstLine="0"/>
        <w:rPr>
          <w:lang w:val="bg-BG"/>
        </w:rPr>
      </w:pPr>
      <w:r w:rsidRPr="00A11D72">
        <w:rPr>
          <w:b/>
          <w:lang w:val="bg-BG"/>
        </w:rPr>
        <w:t>През миналия век България е преживяла три ясно очертани периода на суша</w:t>
      </w:r>
      <w:r w:rsidRPr="00A11D72">
        <w:rPr>
          <w:lang w:val="bg-BG"/>
        </w:rPr>
        <w:t xml:space="preserve">. Това са сушите през 1902–1913 г., 1942–1953 г. и 1982–1994 г. Що се отнася до последната, намалението на валежите започва през 1982 г. в Източна и Южна България. Средната сума на валежите намалява до 90 процента от нормално наблюдаваните, а оттокът спада до 75 процента от средногодишните нива. Сушата продължава през цялата 1990 г. Нивата на речния отток отбелязват спад, а нивата на водата в многогодишните язовири се понижават - драстично. Годините 1993, 1994 и 2000 са регистрирани като най-сухите в историята на България. Рискът от засушаване в земеделието в България е особено силно изразен по време на изключително сухите 2000, 2007 и 2012 г., когато средният добив на царевица за зърно в България спада до по-малко от 1,8 тона на хектар (Popova и колектив, 2014 г.). В България основна характеристика на агрометерологичните условия е недостига на вода. </w:t>
      </w:r>
      <w:r w:rsidRPr="00A11D72">
        <w:rPr>
          <w:shd w:val="clear" w:color="auto" w:fill="FFFFFF"/>
          <w:lang w:val="bg-BG"/>
        </w:rPr>
        <w:t>Като понятие метеорологичната сушата се отнася до продължителността на сух период и степента на засушаване, докато в земеделския сектор сушата представлява съвкупност от метеорологични и хидрoлогични характеристики</w:t>
      </w:r>
      <w:r w:rsidRPr="00A11D72">
        <w:rPr>
          <w:rFonts w:ascii="Arial" w:hAnsi="Arial" w:cs="Arial"/>
          <w:sz w:val="22"/>
          <w:szCs w:val="22"/>
          <w:shd w:val="clear" w:color="auto" w:fill="FFFFFF"/>
          <w:lang w:val="bg-BG"/>
        </w:rPr>
        <w:t xml:space="preserve">, </w:t>
      </w:r>
      <w:r w:rsidRPr="00A11D72">
        <w:rPr>
          <w:shd w:val="clear" w:color="auto" w:fill="FFFFFF"/>
          <w:lang w:val="bg-BG"/>
        </w:rPr>
        <w:t xml:space="preserve">свързани с дефицит на вода в почвите, недостиг на валежи, разлики в действителното и потенциалното изпарение, намаляване на подпочвените води и на наличността на водата в резервоарите. </w:t>
      </w:r>
      <w:r w:rsidRPr="00A11D72">
        <w:rPr>
          <w:lang w:val="bg-BG"/>
        </w:rPr>
        <w:t>Опасност за селското стопанство са</w:t>
      </w:r>
      <w:r w:rsidRPr="00A11D72">
        <w:rPr>
          <w:rFonts w:ascii="Arial" w:hAnsi="Arial"/>
          <w:lang w:val="bg-BG"/>
        </w:rPr>
        <w:t xml:space="preserve"> п</w:t>
      </w:r>
      <w:r w:rsidRPr="00A11D72">
        <w:rPr>
          <w:lang w:val="bg-BG"/>
        </w:rPr>
        <w:t xml:space="preserve">о-честите и интензивни суши. Сушите могат да доведат до повишено засушаване на почвата, което в комбинация с горещите ветрове увеличава риска от ветрова ерозия и деградация на почвата, включително риска от опустиняване и изоставяне на земеделските земи в районите, където почвите са слаби и уязвими на ерозия. </w:t>
      </w:r>
    </w:p>
    <w:p w:rsidR="00925054" w:rsidRPr="00A11D72" w:rsidRDefault="00925054" w:rsidP="0011253E">
      <w:pPr>
        <w:pStyle w:val="ListParagraph1"/>
        <w:numPr>
          <w:ilvl w:val="0"/>
          <w:numId w:val="12"/>
        </w:numPr>
        <w:ind w:left="0" w:firstLine="0"/>
        <w:rPr>
          <w:lang w:val="bg-BG" w:eastAsia="en-GB"/>
        </w:rPr>
      </w:pPr>
      <w:r w:rsidRPr="00A11D72">
        <w:rPr>
          <w:b/>
          <w:lang w:val="bg-BG"/>
        </w:rPr>
        <w:t>В България се наблюдава също така повишена честота на наводненията</w:t>
      </w:r>
      <w:r w:rsidRPr="00A11D72">
        <w:rPr>
          <w:lang w:val="bg-BG"/>
        </w:rPr>
        <w:t>. През периода 1991–2007 г. средният брой на дните с валежи над 100 мм се е увеличил с 30 процента в сравнение с базовия период 1961–1990 г. Статистиката на Националния институт по метеорология и хидрология за 2014 г. сочи, че в някои части на страната валежите в рамките само на няколко часа са достигнали  очакваната норма за три месеца. Увеличената честота на силни дъждовни бури с висока интензивност и кратка продължителност генерира увеличен краткосрочен повърхностен отток и риск от засилване на ерозията на почвата под въздействието на водата, стичаща се по наклонени участъци, особено в районите с най-уязвимите видове почви. Както при сушите, тежките наводнения причиняват огромни икономически щети и взимат жертви. Загубите от последните наводнения в Бургаски регион на Югоизточна България през октомври 2014 г. са надхвърлили 13 милиона лева (6,6 милиона евро). Свързаните с наводненията щети на пътната инфраструктура в региона възлизат на 5,4 милиона лева. По-рано, през пролетта на същата година, наводненията, предизвикани от рекордно големите валежи в Северна и Североизточна България през лятото, отнеха най-малко 16 живота и предизвикаха масова евакуация в засегнатата зона.</w:t>
      </w:r>
      <w:r w:rsidRPr="00A11D72">
        <w:rPr>
          <w:lang w:val="bg-BG" w:eastAsia="en-GB"/>
        </w:rPr>
        <w:t xml:space="preserve"> </w:t>
      </w:r>
    </w:p>
    <w:p w:rsidR="00925054" w:rsidRPr="00206FD0" w:rsidRDefault="00925054" w:rsidP="001C5259">
      <w:pPr>
        <w:pStyle w:val="FiguresTablesCaption"/>
      </w:pPr>
      <w:bookmarkStart w:id="154" w:name="_Toc506371401"/>
      <w:bookmarkStart w:id="155" w:name="_Toc506371434"/>
      <w:bookmarkStart w:id="156" w:name="_Toc521687109"/>
      <w:bookmarkStart w:id="157" w:name="_Toc529276746"/>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15</w:t>
      </w:r>
      <w:r w:rsidRPr="00206FD0">
        <w:fldChar w:fldCharType="end"/>
      </w:r>
      <w:r w:rsidRPr="00206FD0">
        <w:t>. Аномалии в историческите средногодишни данни за валежите в България</w:t>
      </w:r>
      <w:bookmarkEnd w:id="154"/>
      <w:bookmarkEnd w:id="155"/>
      <w:bookmarkEnd w:id="156"/>
      <w:bookmarkEnd w:id="157"/>
    </w:p>
    <w:p w:rsidR="002F6D8A" w:rsidRPr="00A11D72" w:rsidRDefault="002F6D8A" w:rsidP="007F7EE3">
      <w:pPr>
        <w:jc w:val="center"/>
        <w:rPr>
          <w:rFonts w:ascii="Arial" w:hAnsi="Arial"/>
          <w:sz w:val="20"/>
          <w:szCs w:val="20"/>
          <w:lang w:val="bg-BG"/>
        </w:rPr>
      </w:pPr>
      <w:r w:rsidRPr="00A11D72">
        <w:rPr>
          <w:rFonts w:ascii="Arial" w:hAnsi="Arial"/>
          <w:noProof/>
          <w:sz w:val="20"/>
          <w:szCs w:val="20"/>
        </w:rPr>
        <w:drawing>
          <wp:inline distT="0" distB="0" distL="0" distR="0" wp14:anchorId="37EE4849" wp14:editId="4B57E313">
            <wp:extent cx="4580907" cy="2483892"/>
            <wp:effectExtent l="19050" t="19050" r="10160" b="12065"/>
            <wp:docPr id="22" name="Picture 22" descr="C:\Users\WB507560\AppData\Local\Microsoft\Windows\INetCache\Content.Word\Agriculture - Figure 15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507560\AppData\Local\Microsoft\Windows\INetCache\Content.Word\Agriculture - Figure 15 - BG.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2323" cy="2500927"/>
                    </a:xfrm>
                    <a:prstGeom prst="rect">
                      <a:avLst/>
                    </a:prstGeom>
                    <a:noFill/>
                    <a:ln w="6350">
                      <a:solidFill>
                        <a:srgbClr val="4472C4"/>
                      </a:solidFill>
                    </a:ln>
                  </pic:spPr>
                </pic:pic>
              </a:graphicData>
            </a:graphic>
          </wp:inline>
        </w:drawing>
      </w:r>
    </w:p>
    <w:p w:rsidR="00925054" w:rsidRPr="00A11D72" w:rsidRDefault="00925054" w:rsidP="001B602E">
      <w:pPr>
        <w:pStyle w:val="Sourceline"/>
        <w:spacing w:after="0"/>
        <w:rPr>
          <w:rFonts w:eastAsia="Times New Roman" w:cs="Calibri"/>
          <w:u w:val="none"/>
        </w:rPr>
      </w:pPr>
      <w:r w:rsidRPr="00A11D72">
        <w:rPr>
          <w:rFonts w:eastAsia="Times New Roman" w:cs="Calibri"/>
          <w:u w:val="none"/>
        </w:rPr>
        <w:t>Бележка: Стълбовете измерват месечните аномалии на валежите спрямо периода 1961–1990г.; червената линия показва движението на средната стойност.</w:t>
      </w:r>
    </w:p>
    <w:p w:rsidR="00925054" w:rsidRPr="00A11D72" w:rsidRDefault="00925054" w:rsidP="007F7EE3">
      <w:pPr>
        <w:pStyle w:val="Sourceline"/>
        <w:rPr>
          <w:rFonts w:eastAsia="Times New Roman" w:cs="Calibri"/>
          <w:u w:val="none"/>
        </w:rPr>
      </w:pPr>
      <w:r w:rsidRPr="00A11D72">
        <w:rPr>
          <w:rFonts w:eastAsia="Times New Roman" w:cs="Calibri"/>
          <w:u w:val="none"/>
        </w:rPr>
        <w:t>Източник: НИМХ-БАН, 2014 г.</w:t>
      </w:r>
    </w:p>
    <w:p w:rsidR="00925054" w:rsidRPr="00A11D72" w:rsidRDefault="00925054" w:rsidP="0011253E">
      <w:pPr>
        <w:pStyle w:val="ListParagraph1"/>
        <w:numPr>
          <w:ilvl w:val="0"/>
          <w:numId w:val="12"/>
        </w:numPr>
        <w:ind w:left="0" w:firstLine="0"/>
        <w:rPr>
          <w:lang w:val="bg-BG"/>
        </w:rPr>
      </w:pPr>
      <w:r w:rsidRPr="00A11D72">
        <w:rPr>
          <w:b/>
          <w:lang w:val="bg-BG"/>
        </w:rPr>
        <w:t>През 2014 г. неблагоприятни климатични събития са причинили огромни щети на селското стопанство</w:t>
      </w:r>
      <w:r w:rsidRPr="00A11D72">
        <w:rPr>
          <w:lang w:val="bg-BG"/>
        </w:rPr>
        <w:t>. Известно е, че България е една от най-силно изложените на градушка страни в Европа. За периода 2010–2015 г. са регистрирани 85 бури с градушка. Според Глобалния индекс на климатичния риск (ИКР) на екологичната група GermanWatch, България заема шесто място (Kreft и колектив, 2016 г.) сред страните, които са най-силно засегнати от екстремни метеорологични явления през 2014 г. По изчисления на Европейската агенция по околна среда за периода 1980–2013 г. България е регистрирала икономически загуби от 1,2 млрд. евро (по стойност на еврото за 2013 г.), свързани с неблагоприятни климатични събития, което представлява средна икономическа загуба от 150 евро на глава от населението и 11</w:t>
      </w:r>
      <w:r w:rsidR="008B55E3">
        <w:t xml:space="preserve"> </w:t>
      </w:r>
      <w:r w:rsidRPr="00A11D72">
        <w:rPr>
          <w:lang w:val="bg-BG"/>
        </w:rPr>
        <w:t>140 евро загуба на квадратен километър.</w:t>
      </w:r>
    </w:p>
    <w:p w:rsidR="00925054" w:rsidRPr="00A11D72" w:rsidRDefault="00925054" w:rsidP="0018538C">
      <w:pPr>
        <w:pStyle w:val="Heading2"/>
        <w:spacing w:after="60"/>
        <w:rPr>
          <w:rFonts w:ascii="Arial" w:hAnsi="Arial" w:cs="Arial"/>
          <w:lang w:eastAsia="x-none"/>
        </w:rPr>
      </w:pPr>
      <w:bookmarkStart w:id="158" w:name="_Toc488652955"/>
      <w:bookmarkStart w:id="159" w:name="_Toc506399147"/>
      <w:bookmarkStart w:id="160" w:name="_Toc508978910"/>
      <w:bookmarkStart w:id="161" w:name="_Toc529276457"/>
      <w:bookmarkStart w:id="162" w:name="_Toc529276538"/>
      <w:r w:rsidRPr="00A11D72">
        <w:rPr>
          <w:lang w:eastAsia="x-none"/>
        </w:rPr>
        <w:t>1.3. Свързани със сектора климатични рискове и уязвимост</w:t>
      </w:r>
      <w:bookmarkEnd w:id="158"/>
      <w:bookmarkEnd w:id="159"/>
      <w:bookmarkEnd w:id="160"/>
      <w:bookmarkEnd w:id="161"/>
      <w:bookmarkEnd w:id="162"/>
      <w:r w:rsidRPr="00A11D72">
        <w:rPr>
          <w:lang w:eastAsia="x-none"/>
        </w:rPr>
        <w:t xml:space="preserve"> </w:t>
      </w:r>
    </w:p>
    <w:p w:rsidR="00925054" w:rsidRPr="00A11D72" w:rsidRDefault="00925054" w:rsidP="0018538C">
      <w:pPr>
        <w:pStyle w:val="Heading3"/>
        <w:spacing w:before="60" w:line="240" w:lineRule="auto"/>
        <w:rPr>
          <w:lang w:eastAsia="x-none"/>
        </w:rPr>
      </w:pPr>
      <w:bookmarkStart w:id="163" w:name="_Toc488652956"/>
      <w:bookmarkStart w:id="164" w:name="_Toc506399148"/>
      <w:bookmarkStart w:id="165" w:name="_Toc508978911"/>
      <w:bookmarkStart w:id="166" w:name="_Toc529276458"/>
      <w:bookmarkStart w:id="167" w:name="_Toc529276539"/>
      <w:r w:rsidRPr="00A11D72">
        <w:rPr>
          <w:lang w:eastAsia="x-none"/>
        </w:rPr>
        <w:t>1.3.1. Сценарии за климата</w:t>
      </w:r>
      <w:bookmarkEnd w:id="163"/>
      <w:bookmarkEnd w:id="164"/>
      <w:bookmarkEnd w:id="165"/>
      <w:bookmarkEnd w:id="166"/>
      <w:bookmarkEnd w:id="167"/>
    </w:p>
    <w:p w:rsidR="00925054" w:rsidRPr="00A11D72" w:rsidRDefault="00925054" w:rsidP="00C90E0C">
      <w:pPr>
        <w:pStyle w:val="ListParagraph1"/>
        <w:numPr>
          <w:ilvl w:val="0"/>
          <w:numId w:val="12"/>
        </w:numPr>
        <w:ind w:left="0" w:firstLine="0"/>
        <w:rPr>
          <w:lang w:val="bg-BG"/>
        </w:rPr>
      </w:pPr>
      <w:r w:rsidRPr="00A11D72">
        <w:rPr>
          <w:lang w:val="bg-BG"/>
        </w:rPr>
        <w:t>Напоследък глобалното изменение на климата значително увеличи вероятността от различни екстремни метеорологични и климатични събития в Европа. Подобрените прогнози за климата предоставят допълнителни доказателства, че честотата на подобни събития ще се засили, със значително въздействие върху екосистемите и обществата. Въздействието на изменението на климата върху регионите на Европа е неравномерно. Изменението на климата не засяга всички хора и територии еднакво поради различните нива на експозиция, на съществуващи уязвимости и на адаптивни възможности за справяне. Югоизточна и Южна Европа се очаква да бъдат региони с най-голям брой сериозно засегнати сектори. Рискът е по-голям за онези сегменти на обществото и бизнеса, които са по-малко подготвени и по-уязвими. България е разположена в един от регионите, които са особено уязвими към изменението на климата (главно чрез повишаване на температурата) и към нарастването на честотата на екстремни събития - внезапни наводнения и суши.</w:t>
      </w:r>
    </w:p>
    <w:p w:rsidR="00925054" w:rsidRPr="00A11D72" w:rsidRDefault="00925054" w:rsidP="00C90E0C">
      <w:pPr>
        <w:pStyle w:val="ListParagraph1"/>
        <w:numPr>
          <w:ilvl w:val="0"/>
          <w:numId w:val="12"/>
        </w:numPr>
        <w:ind w:left="0" w:firstLine="0"/>
        <w:rPr>
          <w:lang w:val="bg-BG"/>
        </w:rPr>
      </w:pPr>
      <w:r w:rsidRPr="00A11D72">
        <w:rPr>
          <w:b/>
          <w:lang w:val="bg-BG"/>
        </w:rPr>
        <w:lastRenderedPageBreak/>
        <w:t>Повечето научни прогнози  показват, че до 2100 г. глобалната температура ще се повиши с между 1,8°C и 4°C</w:t>
      </w:r>
      <w:r w:rsidRPr="00A11D72">
        <w:rPr>
          <w:lang w:val="bg-BG"/>
        </w:rPr>
        <w:t>. Увеличението на температурата в Европа се очаква дори да надхвърли прогнозираната глобална средна стойност. Неотдавнашната оценка на риска от свързани с климатичните промени и  природните бедствия (Forzieri и колектив, 2016 г.), извършена в рамките на проекта на Седма рамкова програма FP7 ENHANCE25</w:t>
      </w:r>
      <w:r w:rsidRPr="00A11D72">
        <w:rPr>
          <w:rStyle w:val="FootnoteReference"/>
          <w:sz w:val="24"/>
          <w:lang w:val="bg-BG"/>
        </w:rPr>
        <w:footnoteReference w:id="11"/>
      </w:r>
      <w:r w:rsidRPr="00A11D72">
        <w:rPr>
          <w:lang w:val="bg-BG"/>
        </w:rPr>
        <w:t>, показа, че Европа може да се изправи пред непрекъснато нарастване на свързаните с климата рискове и опасности (горещи вълни, студени вълни, суши, горски пожари, речни наводнения, крайбрежни наводнения и вятърни бури). Резултатите се базират на набор от симулации на регионални климатични модели в рамките на сценарий A1B на Специалния доклад за емисионните сценарии на SRES A1B</w:t>
      </w:r>
      <w:r w:rsidRPr="00A11D72">
        <w:rPr>
          <w:rStyle w:val="FootnoteReference"/>
          <w:sz w:val="24"/>
          <w:lang w:val="bg-BG"/>
        </w:rPr>
        <w:footnoteReference w:id="12"/>
      </w:r>
      <w:r w:rsidRPr="00A11D72">
        <w:rPr>
          <w:lang w:val="bg-BG"/>
        </w:rPr>
        <w:t xml:space="preserve"> с референтен период (1981–2010 г.) и три прогнозни периода (2020 г., 2050 г. и 2080 г.). Според направената оценка, до 2080 г. огромни райони в Испания, Обединеното кралство, Нидерландия, Италия, Франция, балканските страни, включително България и Румъния, ще бъдат обект на „увеличаване на вероятността за възникване на опасност от най-малко 20% при три или дори четири от разгледаните седем опасности ” (Европейската агенция за околната среда, 2017 г.).</w:t>
      </w:r>
      <w:r w:rsidRPr="00A11D72" w:rsidDel="00E71DF9">
        <w:rPr>
          <w:lang w:val="bg-BG"/>
        </w:rPr>
        <w:t xml:space="preserve"> </w:t>
      </w:r>
      <w:r w:rsidRPr="00A11D72">
        <w:rPr>
          <w:lang w:val="bg-BG"/>
        </w:rPr>
        <w:t>Тези модели потвърждават, че Югоизточна и Южна Европа са горещи точки на въздействие и уязвимост от изменението на климата.</w:t>
      </w:r>
    </w:p>
    <w:p w:rsidR="00925054" w:rsidRPr="00206FD0" w:rsidRDefault="00925054" w:rsidP="001C5259">
      <w:pPr>
        <w:pStyle w:val="FiguresTablesCaption"/>
      </w:pPr>
      <w:bookmarkStart w:id="168" w:name="_Toc529276769"/>
      <w:r w:rsidRPr="00206FD0">
        <w:t xml:space="preserve">Таблица </w:t>
      </w:r>
      <w:r w:rsidRPr="00206FD0">
        <w:fldChar w:fldCharType="begin"/>
      </w:r>
      <w:r w:rsidRPr="00206FD0">
        <w:instrText xml:space="preserve"> SEQ Table \* ARABIC </w:instrText>
      </w:r>
      <w:r w:rsidRPr="00206FD0">
        <w:fldChar w:fldCharType="separate"/>
      </w:r>
      <w:r w:rsidR="0098530F" w:rsidRPr="00206FD0">
        <w:t>4</w:t>
      </w:r>
      <w:r w:rsidRPr="00206FD0">
        <w:fldChar w:fldCharType="end"/>
      </w:r>
      <w:r w:rsidRPr="00206FD0">
        <w:t>. АИК - потенциални рискове и възможности за селскостопанския сектор</w:t>
      </w:r>
      <w:bookmarkEnd w:id="168"/>
      <w:r w:rsidRPr="00206FD0">
        <w:t xml:space="preserve"> </w:t>
      </w:r>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1"/>
        <w:gridCol w:w="4044"/>
        <w:gridCol w:w="3600"/>
      </w:tblGrid>
      <w:tr w:rsidR="00925054" w:rsidRPr="00A11D72" w:rsidTr="008A126D">
        <w:trPr>
          <w:tblHeader/>
          <w:jc w:val="center"/>
        </w:trPr>
        <w:tc>
          <w:tcPr>
            <w:tcW w:w="1441" w:type="dxa"/>
            <w:shd w:val="clear" w:color="auto" w:fill="365F91"/>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color w:val="FFFFFF"/>
                <w:sz w:val="22"/>
                <w:lang w:val="bg-BG"/>
              </w:rPr>
            </w:pPr>
          </w:p>
        </w:tc>
        <w:tc>
          <w:tcPr>
            <w:tcW w:w="4044" w:type="dxa"/>
            <w:shd w:val="clear" w:color="auto" w:fill="365F91"/>
            <w:tcMar>
              <w:left w:w="58" w:type="dxa"/>
              <w:right w:w="58" w:type="dxa"/>
            </w:tcMar>
            <w:vAlign w:val="center"/>
          </w:tcPr>
          <w:p w:rsidR="00925054" w:rsidRPr="00A11D72" w:rsidRDefault="00925054" w:rsidP="00736879">
            <w:pPr>
              <w:spacing w:before="60" w:line="240" w:lineRule="auto"/>
              <w:jc w:val="center"/>
              <w:rPr>
                <w:rFonts w:ascii="Calibri" w:eastAsia="Times New Roman" w:hAnsi="Calibri" w:cs="Calibri"/>
                <w:b/>
                <w:color w:val="FFFFFF"/>
                <w:sz w:val="22"/>
                <w:lang w:val="bg-BG"/>
              </w:rPr>
            </w:pPr>
            <w:r w:rsidRPr="00A11D72">
              <w:rPr>
                <w:rFonts w:ascii="Calibri" w:eastAsia="Times New Roman" w:hAnsi="Calibri" w:cs="Calibri"/>
                <w:b/>
                <w:color w:val="FFFFFF"/>
                <w:sz w:val="22"/>
                <w:lang w:val="bg-BG"/>
              </w:rPr>
              <w:t xml:space="preserve">Рискове </w:t>
            </w:r>
          </w:p>
        </w:tc>
        <w:tc>
          <w:tcPr>
            <w:tcW w:w="3600" w:type="dxa"/>
            <w:shd w:val="clear" w:color="auto" w:fill="365F91"/>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color w:val="FFFFFF"/>
                <w:sz w:val="22"/>
                <w:lang w:val="bg-BG"/>
              </w:rPr>
            </w:pPr>
            <w:r w:rsidRPr="00A11D72">
              <w:rPr>
                <w:rFonts w:ascii="Calibri" w:eastAsia="Times New Roman" w:hAnsi="Calibri" w:cs="Calibri"/>
                <w:b/>
                <w:color w:val="FFFFFF"/>
                <w:sz w:val="22"/>
                <w:lang w:val="bg-BG"/>
              </w:rPr>
              <w:t>Възможности</w:t>
            </w: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По-висока температура (вкл. горещи периоди и топлинни вълни)</w:t>
            </w:r>
          </w:p>
        </w:tc>
        <w:tc>
          <w:tcPr>
            <w:tcW w:w="4044" w:type="dxa"/>
            <w:tcMar>
              <w:left w:w="58" w:type="dxa"/>
              <w:right w:w="58" w:type="dxa"/>
            </w:tcMar>
            <w:vAlign w:val="center"/>
          </w:tcPr>
          <w:p w:rsidR="00925054" w:rsidRPr="00A11D72" w:rsidRDefault="00925054" w:rsidP="00C90E0C">
            <w:pPr>
              <w:pStyle w:val="ListParagraph2"/>
              <w:numPr>
                <w:ilvl w:val="0"/>
                <w:numId w:val="17"/>
              </w:numPr>
              <w:spacing w:after="20" w:line="240" w:lineRule="auto"/>
              <w:ind w:left="175" w:hanging="141"/>
              <w:contextualSpacing/>
              <w:rPr>
                <w:rFonts w:ascii="Calibri" w:eastAsia="Times New Roman" w:hAnsi="Calibri" w:cs="Calibri"/>
                <w:sz w:val="22"/>
                <w:lang w:val="bg-BG"/>
              </w:rPr>
            </w:pPr>
            <w:r w:rsidRPr="00A11D72">
              <w:rPr>
                <w:rFonts w:ascii="Calibri" w:eastAsia="Times New Roman" w:hAnsi="Calibri" w:cs="Calibri"/>
                <w:sz w:val="22"/>
                <w:lang w:val="bg-BG"/>
              </w:rPr>
              <w:t>Промените в добива на основните култури (зимна пшеница, царевица и слънчоглед)</w:t>
            </w:r>
          </w:p>
        </w:tc>
        <w:tc>
          <w:tcPr>
            <w:tcW w:w="3600" w:type="dxa"/>
            <w:shd w:val="clear" w:color="auto" w:fill="FFFFFF"/>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color w:val="333333"/>
                <w:sz w:val="22"/>
                <w:shd w:val="clear" w:color="auto" w:fill="FFFFFF"/>
                <w:lang w:val="bg-BG"/>
              </w:rPr>
            </w:pPr>
            <w:r w:rsidRPr="00A11D72">
              <w:rPr>
                <w:rFonts w:ascii="Calibri" w:eastAsia="Times New Roman" w:hAnsi="Calibri" w:cs="Calibri"/>
                <w:color w:val="333333"/>
                <w:sz w:val="22"/>
                <w:shd w:val="clear" w:color="auto" w:fill="FFFFFF"/>
                <w:lang w:val="bg-BG"/>
              </w:rPr>
              <w:t xml:space="preserve">Благоприятства  по-дълъг вегетационен период (разнообразяване на  културите) </w:t>
            </w:r>
          </w:p>
        </w:tc>
      </w:tr>
      <w:tr w:rsidR="00925054" w:rsidRPr="002E653C" w:rsidTr="008A126D">
        <w:trPr>
          <w:trHeight w:val="470"/>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contextualSpacing/>
              <w:rPr>
                <w:rFonts w:ascii="Calibri" w:eastAsia="Times New Roman" w:hAnsi="Calibri" w:cs="Calibri"/>
                <w:sz w:val="22"/>
                <w:lang w:val="bg-BG"/>
              </w:rPr>
            </w:pPr>
            <w:r w:rsidRPr="00A11D72">
              <w:rPr>
                <w:rFonts w:ascii="Calibri" w:eastAsia="Times New Roman" w:hAnsi="Calibri" w:cs="Calibri"/>
                <w:sz w:val="22"/>
                <w:lang w:val="bg-BG"/>
              </w:rPr>
              <w:t>Недостиг на вода</w:t>
            </w:r>
          </w:p>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w:t>
            </w:r>
            <w:r w:rsidR="00EB3086">
              <w:rPr>
                <w:rFonts w:ascii="Calibri" w:eastAsia="Times New Roman" w:hAnsi="Calibri" w:cs="Calibri"/>
                <w:sz w:val="22"/>
                <w:lang w:val="bg-BG"/>
              </w:rPr>
              <w:t>на въглероден диоксид в почвите</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Оптимизиране на генетичния потенциал (растения и животни)</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Съществуващите вредители / организми ще станат по-издръжливи</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Използване на соларни панели във фермите (спестяване на енергийни разходи)</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Увеличение на изпарението и транспирацията на растенията</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Разнообразяване на видовете земеделски култури и сортове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Стрес върху животните/ (намаление на производителността на животните)</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shd w:val="clear" w:color="auto" w:fill="FFFFFF"/>
                <w:lang w:val="bg-BG"/>
              </w:rPr>
              <w:t xml:space="preserve">Технологии за хибридни семена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Различни болести по животните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По-малки разходи за отопление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EB3086" w:rsidRDefault="00925054" w:rsidP="00EB3086">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Нови вредител</w:t>
            </w:r>
            <w:r w:rsidR="00EB3086">
              <w:rPr>
                <w:rFonts w:ascii="Calibri" w:eastAsia="Times New Roman" w:hAnsi="Calibri" w:cs="Calibri"/>
                <w:sz w:val="22"/>
                <w:lang w:val="bg-BG"/>
              </w:rPr>
              <w:t>и, вируси и гъбични заболявания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Разходи за хранене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култури (по-кратки репродуктивни периоди)</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По-ниска температура (вкл. студени периоди и студени вълни)</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Загуби от култури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Подходящо за чувствителни към климатичните промени растения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Ефект върху растежа на растенията (увреждащи корени на растенията)</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Заместване на културите </w:t>
            </w:r>
          </w:p>
        </w:tc>
      </w:tr>
      <w:tr w:rsidR="00925054" w:rsidRPr="002E653C" w:rsidTr="008A126D">
        <w:trPr>
          <w:trHeight w:val="604"/>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Увеличаване на разходите за енергия в  животновъдните ферми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Повече валежи и влажност</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Почвена ерозия (загуба на повърхностния слой на почвите. </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Нарастване на  капацитета за инфилтрация на почвата</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Пропадане на реколта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Балансирано минерално торене</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Намаляване на качеството на културите </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Застраховане на реколтата и добитъка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Проблем с дренажа </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Интегрирани дренажни системи</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Инфекциозни заболявания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доходи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използвана земя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trHeight w:val="284"/>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 xml:space="preserve">Суша </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bCs/>
                <w:sz w:val="22"/>
                <w:lang w:val="bg-BG"/>
              </w:rPr>
              <w:t>Влажност на почвата (разграждане на органични вещества в почвата, засоляване на почвата)</w:t>
            </w:r>
          </w:p>
        </w:tc>
        <w:tc>
          <w:tcPr>
            <w:tcW w:w="3600"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Подобряване на системите  за напояване </w:t>
            </w:r>
          </w:p>
        </w:tc>
      </w:tr>
      <w:tr w:rsidR="00925054" w:rsidRPr="002E653C" w:rsidTr="008A126D">
        <w:trPr>
          <w:trHeight w:val="83"/>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bCs/>
                <w:sz w:val="22"/>
                <w:lang w:val="bg-BG"/>
              </w:rPr>
              <w:t>Опустиняването</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Допълнителна тежест за конверсия на земята </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Намаляване на добивите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Недостиг от вода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земя за пасища (недостиг на пасища)</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cantSplit/>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Увеличаване на ветровете и на бурите</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Загуба на реколта (Морфологични промени (поради излагане на вятър)</w:t>
            </w:r>
          </w:p>
        </w:tc>
        <w:tc>
          <w:tcPr>
            <w:tcW w:w="3600"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Ефективно опрашване </w:t>
            </w: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Повреда на селскостопанската инфраструктурата и съоръженията на фермата</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Устойчивост на почвената влага, вятърна ерозия</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Увреждане на растенията в  периода на цъфтеж</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Увеличаване на водата в растенията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2E653C"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Свлачища</w:t>
            </w: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използвана земя </w:t>
            </w:r>
          </w:p>
        </w:tc>
        <w:tc>
          <w:tcPr>
            <w:tcW w:w="3600" w:type="dxa"/>
            <w:shd w:val="clear" w:color="auto" w:fill="F2F2F2"/>
            <w:tcMar>
              <w:left w:w="58" w:type="dxa"/>
              <w:right w:w="58" w:type="dxa"/>
            </w:tcMar>
            <w:vAlign w:val="center"/>
          </w:tcPr>
          <w:p w:rsidR="00925054" w:rsidRPr="00A11D72" w:rsidRDefault="008A126D" w:rsidP="008A126D">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Изграждане на дренажни системи, укрепителни съоръжения</w:t>
            </w: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Повреждане на селскостопанската инфраструктура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trHeight w:val="257"/>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Замърсяване на околната среда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val="restart"/>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cs="Calibri"/>
                <w:b/>
                <w:sz w:val="22"/>
                <w:lang w:val="bg-BG"/>
              </w:rPr>
            </w:pPr>
            <w:r w:rsidRPr="00A11D72">
              <w:rPr>
                <w:rFonts w:ascii="Calibri" w:eastAsia="Times New Roman" w:hAnsi="Calibri" w:cs="Calibri"/>
                <w:b/>
                <w:sz w:val="22"/>
                <w:lang w:val="bg-BG"/>
              </w:rPr>
              <w:t xml:space="preserve">Наводнения </w:t>
            </w: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използвана земя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left"/>
              <w:rPr>
                <w:rFonts w:ascii="Calibri" w:eastAsia="Times New Roman" w:hAnsi="Calibri" w:cs="Calibri"/>
                <w:b/>
                <w:sz w:val="22"/>
                <w:lang w:val="bg-BG"/>
              </w:rPr>
            </w:pPr>
          </w:p>
        </w:tc>
        <w:tc>
          <w:tcPr>
            <w:tcW w:w="4044" w:type="dxa"/>
            <w:shd w:val="clear" w:color="auto" w:fill="F2F2F2"/>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от реколта </w:t>
            </w:r>
          </w:p>
        </w:tc>
        <w:tc>
          <w:tcPr>
            <w:tcW w:w="3600" w:type="dxa"/>
            <w:shd w:val="clear" w:color="auto" w:fill="F2F2F2"/>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r w:rsidR="00925054" w:rsidRPr="00A11D72" w:rsidTr="008A126D">
        <w:trPr>
          <w:trHeight w:val="227"/>
          <w:jc w:val="center"/>
        </w:trPr>
        <w:tc>
          <w:tcPr>
            <w:tcW w:w="1441" w:type="dxa"/>
            <w:vMerge/>
            <w:shd w:val="clear" w:color="auto" w:fill="B8CCE4"/>
            <w:tcMar>
              <w:left w:w="58" w:type="dxa"/>
              <w:right w:w="58" w:type="dxa"/>
            </w:tcMar>
            <w:vAlign w:val="center"/>
          </w:tcPr>
          <w:p w:rsidR="00925054" w:rsidRPr="00A11D72" w:rsidRDefault="00925054" w:rsidP="00736879">
            <w:pPr>
              <w:spacing w:before="40" w:after="40" w:line="240" w:lineRule="auto"/>
              <w:jc w:val="left"/>
              <w:rPr>
                <w:rFonts w:ascii="Calibri" w:eastAsia="Times New Roman" w:hAnsi="Calibri" w:cs="Calibri"/>
                <w:b/>
                <w:sz w:val="22"/>
                <w:lang w:val="bg-BG"/>
              </w:rPr>
            </w:pPr>
          </w:p>
        </w:tc>
        <w:tc>
          <w:tcPr>
            <w:tcW w:w="4044" w:type="dxa"/>
            <w:tcMar>
              <w:left w:w="58" w:type="dxa"/>
              <w:right w:w="58" w:type="dxa"/>
            </w:tcMar>
            <w:vAlign w:val="center"/>
          </w:tcPr>
          <w:p w:rsidR="00925054" w:rsidRPr="00A11D72" w:rsidRDefault="00925054" w:rsidP="00C90E0C">
            <w:pPr>
              <w:numPr>
                <w:ilvl w:val="0"/>
                <w:numId w:val="17"/>
              </w:numPr>
              <w:spacing w:after="20" w:line="240" w:lineRule="auto"/>
              <w:ind w:left="175" w:hanging="141"/>
              <w:rPr>
                <w:rFonts w:ascii="Calibri" w:eastAsia="Times New Roman" w:hAnsi="Calibri" w:cs="Calibri"/>
                <w:sz w:val="22"/>
                <w:lang w:val="bg-BG"/>
              </w:rPr>
            </w:pPr>
            <w:r w:rsidRPr="00A11D72">
              <w:rPr>
                <w:rFonts w:ascii="Calibri" w:eastAsia="Times New Roman" w:hAnsi="Calibri" w:cs="Calibri"/>
                <w:sz w:val="22"/>
                <w:lang w:val="bg-BG"/>
              </w:rPr>
              <w:t xml:space="preserve">Загуба на доходи </w:t>
            </w:r>
          </w:p>
        </w:tc>
        <w:tc>
          <w:tcPr>
            <w:tcW w:w="3600" w:type="dxa"/>
            <w:tcMar>
              <w:left w:w="58" w:type="dxa"/>
              <w:right w:w="58" w:type="dxa"/>
            </w:tcMar>
            <w:vAlign w:val="center"/>
          </w:tcPr>
          <w:p w:rsidR="00925054" w:rsidRPr="00A11D72" w:rsidRDefault="00925054" w:rsidP="00C90E0C">
            <w:pPr>
              <w:pStyle w:val="ListParagraph2"/>
              <w:spacing w:after="20" w:line="240" w:lineRule="auto"/>
              <w:ind w:left="175"/>
              <w:rPr>
                <w:rFonts w:ascii="Calibri" w:eastAsia="Times New Roman" w:hAnsi="Calibri" w:cs="Calibri"/>
                <w:sz w:val="22"/>
                <w:lang w:val="bg-BG"/>
              </w:rPr>
            </w:pPr>
          </w:p>
        </w:tc>
      </w:tr>
    </w:tbl>
    <w:p w:rsidR="00925054" w:rsidRPr="00206FD0" w:rsidRDefault="00925054" w:rsidP="001C5259">
      <w:pPr>
        <w:pStyle w:val="FiguresTablesCaption"/>
      </w:pPr>
      <w:bookmarkStart w:id="169" w:name="_Toc506371402"/>
      <w:bookmarkStart w:id="170" w:name="_Toc506371435"/>
      <w:bookmarkStart w:id="171" w:name="_Toc521687110"/>
      <w:bookmarkStart w:id="172" w:name="_Toc529276747"/>
      <w:r w:rsidRPr="00206FD0">
        <w:lastRenderedPageBreak/>
        <w:t xml:space="preserve">Фигура </w:t>
      </w:r>
      <w:r w:rsidRPr="00206FD0">
        <w:fldChar w:fldCharType="begin"/>
      </w:r>
      <w:r w:rsidRPr="00206FD0">
        <w:instrText xml:space="preserve"> SEQ Figure \* ARABIC </w:instrText>
      </w:r>
      <w:r w:rsidRPr="00206FD0">
        <w:fldChar w:fldCharType="separate"/>
      </w:r>
      <w:r w:rsidR="0098530F" w:rsidRPr="00206FD0">
        <w:t>16</w:t>
      </w:r>
      <w:r w:rsidRPr="00206FD0">
        <w:fldChar w:fldCharType="end"/>
      </w:r>
      <w:r w:rsidRPr="00206FD0">
        <w:t>. Прогнозно увеличение на експозицията на няколко рискове</w:t>
      </w:r>
      <w:bookmarkEnd w:id="169"/>
      <w:bookmarkEnd w:id="170"/>
      <w:bookmarkEnd w:id="171"/>
      <w:bookmarkEnd w:id="172"/>
    </w:p>
    <w:p w:rsidR="002F6D8A" w:rsidRPr="00A11D72" w:rsidRDefault="002F6D8A" w:rsidP="00466E25">
      <w:pPr>
        <w:spacing w:after="0" w:line="240" w:lineRule="auto"/>
        <w:jc w:val="center"/>
        <w:rPr>
          <w:rFonts w:cs="Times New Roman"/>
          <w:color w:val="222222"/>
          <w:lang w:val="bg-BG"/>
        </w:rPr>
      </w:pPr>
      <w:r w:rsidRPr="00A11D72">
        <w:rPr>
          <w:rFonts w:cs="Times New Roman"/>
          <w:noProof/>
          <w:color w:val="222222"/>
        </w:rPr>
        <w:drawing>
          <wp:inline distT="0" distB="0" distL="0" distR="0" wp14:anchorId="05AF1F7B" wp14:editId="2A57616A">
            <wp:extent cx="5777399" cy="5837274"/>
            <wp:effectExtent l="0" t="0" r="0" b="0"/>
            <wp:docPr id="27" name="Picture 27" descr="C:\Users\WB507560\AppData\Local\Microsoft\Windows\INetCache\Content.Word\Agriculture - Figure 16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507560\AppData\Local\Microsoft\Windows\INetCache\Content.Word\Agriculture - Figure 16 - B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3072" cy="5903628"/>
                    </a:xfrm>
                    <a:prstGeom prst="rect">
                      <a:avLst/>
                    </a:prstGeom>
                    <a:noFill/>
                    <a:ln>
                      <a:noFill/>
                    </a:ln>
                  </pic:spPr>
                </pic:pic>
              </a:graphicData>
            </a:graphic>
          </wp:inline>
        </w:drawing>
      </w:r>
    </w:p>
    <w:p w:rsidR="0098530F" w:rsidRPr="00A11D72" w:rsidRDefault="0098530F" w:rsidP="0098530F">
      <w:pPr>
        <w:pStyle w:val="Sourceline"/>
        <w:spacing w:after="60"/>
        <w:rPr>
          <w:rFonts w:eastAsia="Times New Roman" w:cs="Calibri"/>
          <w:u w:val="none"/>
        </w:rPr>
      </w:pPr>
      <w:r w:rsidRPr="00A11D72">
        <w:rPr>
          <w:rFonts w:eastAsia="Times New Roman" w:cs="Calibri"/>
          <w:u w:val="none"/>
        </w:rPr>
        <w:t>Забележка: Картите показват прогнозно нарастване на рисковете (с отчитане на климатични събития със статистически интервал от 100 години) за три времеви периода (2020, 2050 и 2080 години) и за три нива – умерено (нарастване с 20 процента), силно (нарастване със 100 процента) и изключително (нарастване с 1000 процента).</w:t>
      </w:r>
    </w:p>
    <w:p w:rsidR="00925054" w:rsidRPr="00A11D72" w:rsidRDefault="00925054" w:rsidP="00B82DF1">
      <w:pPr>
        <w:pStyle w:val="Sourceline"/>
        <w:rPr>
          <w:rFonts w:eastAsia="Times New Roman" w:cs="Calibri"/>
          <w:u w:val="none"/>
        </w:rPr>
      </w:pPr>
      <w:r w:rsidRPr="00A11D72">
        <w:rPr>
          <w:rFonts w:eastAsia="Times New Roman" w:cs="Calibri"/>
          <w:u w:val="none"/>
        </w:rPr>
        <w:t>Източник: Европейска агенция по околна среда 2017 г., Адаптация по Forzieri и колектив, 2016 г.</w:t>
      </w:r>
    </w:p>
    <w:p w:rsidR="00925054" w:rsidRPr="00A11D72" w:rsidRDefault="00925054" w:rsidP="00C90E0C">
      <w:pPr>
        <w:pStyle w:val="ListParagraph1"/>
        <w:numPr>
          <w:ilvl w:val="0"/>
          <w:numId w:val="12"/>
        </w:numPr>
        <w:ind w:left="0" w:firstLine="0"/>
        <w:rPr>
          <w:lang w:val="bg-BG"/>
        </w:rPr>
      </w:pPr>
      <w:r w:rsidRPr="00A11D72">
        <w:rPr>
          <w:b/>
          <w:lang w:val="bg-BG"/>
        </w:rPr>
        <w:t>Повечето климатични модели симулират увеличение на температурата на въздуха в България от 2°C до 5°C до края на века</w:t>
      </w:r>
      <w:r w:rsidRPr="00A11D72">
        <w:rPr>
          <w:lang w:val="bg-BG"/>
        </w:rPr>
        <w:t xml:space="preserve">. Прогнозираните в Петия доклад за оценка на МЕГИК (AR5, 2013 г. промени в температурата и валежите, както и потенциалните свързани с климата екстремиуми, показват, че в зависимост от сценария към 2081–2100 г. средната температура на въздуха ще се увеличи спрямо нормата за периода 1961–1990 г. с 2°C (RCP 2.6) до 7°C (RCP 8.5) или с 3°C (RCP 4.5) до 4°C (RCP 6). Зимите, класифицирани в условията на съвременния климат като студени, ще възникват по-рядко през 20-те и вероятно ще изчезнат през 80-те години на настоящия век. За разлика от тях, горещите лета ще се появяват по-често, като през 80-те години </w:t>
      </w:r>
      <w:r w:rsidRPr="00A11D72">
        <w:rPr>
          <w:lang w:val="bg-BG"/>
        </w:rPr>
        <w:lastRenderedPageBreak/>
        <w:t>на века почти всяко лято се очаква да бъде необичайно горещо. Отделът по метеорология на Националния институт по метеорология и хидрология към Българската академия на науките (НИМХ-БАН) проведоха изследване което предвижда увеличаване на годишната температура на въздуха в България от 1,6°C до 3,1°C до 2050 г. и между 2,9°С и 4,1°С до 2080 г. Според проучванията, като цяло повишаването на температурата се очаква да бъде по-значимо през летния сезон (от юли до септември).</w:t>
      </w:r>
      <w:r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Повечето сценарии за ИК предвиждат вероятността валежите през зимните месеци да се увеличат до края на века</w:t>
      </w:r>
      <w:r w:rsidRPr="00A11D72">
        <w:rPr>
          <w:lang w:val="bg-BG"/>
        </w:rPr>
        <w:t>. В същото време обаче се очаква значителното намаление на валежите през летните месеци да компенсира това увеличение. Прогнозните изменения на валежите в доклада AR5 (МЕГИК 2013 г.) показват колебания в годишните валежи средно в рамките на 10% (за RCP 2.6, RCP 4.5, RCP 6) и на 10–20% (за RCP 8.5). Всички климатични модели прогнозират, че след  2065 г. и до края на века валежите през лятото ще намалеят с 10–20%, а според RCP 8.5 до 2081–2100 г. това намаление може да достигне 30–40%. Резултатите от проучванията на водните ресурси в България, базирани на текущите тенденции при температурата на въздуха и валежите, както и на симулационните модели и климатичните сценарии, показват, че общият годишен речен отток вероятно ще намалее през настоящото столетие.</w:t>
      </w:r>
    </w:p>
    <w:p w:rsidR="00925054" w:rsidRPr="00A11D72" w:rsidRDefault="00925054" w:rsidP="00C90E0C">
      <w:pPr>
        <w:pStyle w:val="ListParagraph1"/>
        <w:numPr>
          <w:ilvl w:val="0"/>
          <w:numId w:val="12"/>
        </w:numPr>
        <w:ind w:left="0" w:firstLine="0"/>
        <w:rPr>
          <w:lang w:val="bg-BG"/>
        </w:rPr>
      </w:pPr>
      <w:r w:rsidRPr="00A11D72">
        <w:rPr>
          <w:lang w:val="bg-BG"/>
        </w:rPr>
        <w:t xml:space="preserve">Сценариите за изменението на климата за България показват по-голяма честота на екстремни събития и бедствия като силни валежи, наводнения, горещи  вълни и суши. Анализът на очакваните екстремни метеорологични явления въз основа на показателите за температура на въздуха и валежи в </w:t>
      </w:r>
      <w:r w:rsidRPr="00A11D72">
        <w:rPr>
          <w:color w:val="222222"/>
          <w:lang w:val="bg-BG"/>
        </w:rPr>
        <w:t>Петия доклад за оценка на МЕГИК (</w:t>
      </w:r>
      <w:r w:rsidRPr="00A11D72">
        <w:rPr>
          <w:lang w:val="bg-BG"/>
        </w:rPr>
        <w:t>AR5) показва, че в страната  броят и интензитетът на сухите и горещи периоди през лятото ще нарастват, суши и наводнения ще възникват с по-голяма честота, както и поройни дъждове и опасни природни явления и процеси. Регионите, които ще бъдат най-силно засегнати от тези събития ще бъдат Североизточен, Югоизточен и Тракийски.</w:t>
      </w:r>
    </w:p>
    <w:p w:rsidR="00925054" w:rsidRPr="00A11D72" w:rsidRDefault="00925054" w:rsidP="0018538C">
      <w:pPr>
        <w:pStyle w:val="Heading3"/>
        <w:spacing w:line="240" w:lineRule="auto"/>
        <w:rPr>
          <w:lang w:eastAsia="x-none"/>
        </w:rPr>
      </w:pPr>
      <w:bookmarkStart w:id="173" w:name="_Toc488652957"/>
      <w:bookmarkStart w:id="174" w:name="_Toc506399149"/>
      <w:bookmarkStart w:id="175" w:name="_Toc508978912"/>
      <w:bookmarkStart w:id="176" w:name="_Toc529276459"/>
      <w:bookmarkStart w:id="177" w:name="_Toc529276540"/>
      <w:r w:rsidRPr="00A11D72">
        <w:rPr>
          <w:lang w:eastAsia="x-none"/>
        </w:rPr>
        <w:t>1.3.2. Социално-икономически фактори</w:t>
      </w:r>
      <w:bookmarkEnd w:id="173"/>
      <w:bookmarkEnd w:id="174"/>
      <w:bookmarkEnd w:id="175"/>
      <w:bookmarkEnd w:id="176"/>
      <w:bookmarkEnd w:id="177"/>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t>Според Европейската агенция по околна среда (ЕАОС) бъдещите промени в климата ще взаимодействат с други социално-икономически тенденции като: а) застаряване на населението и засилване на урбанизацията в цяла Европа; (б) прогнозирано намаляване на населението в Южна и Източна Европа; и (в) намаляване на икономическите различия между източната и западната част на Европа. Селското стопанство, водният сектор, горското стопанство и био разнообразието са в силна взаимозависимост и са свързани с променящите се модели на земеползване и с промяната на населението</w:t>
      </w:r>
      <w:r w:rsidRPr="00A11D72">
        <w:rPr>
          <w:rFonts w:ascii="Arial" w:hAnsi="Arial"/>
          <w:lang w:val="bg-BG"/>
        </w:rPr>
        <w:t>.</w:t>
      </w:r>
    </w:p>
    <w:p w:rsidR="00925054" w:rsidRPr="00A11D72" w:rsidRDefault="00925054" w:rsidP="00C90E0C">
      <w:pPr>
        <w:pStyle w:val="ListParagraph1"/>
        <w:numPr>
          <w:ilvl w:val="0"/>
          <w:numId w:val="12"/>
        </w:numPr>
        <w:ind w:left="0" w:firstLine="0"/>
        <w:rPr>
          <w:lang w:val="bg-BG"/>
        </w:rPr>
      </w:pPr>
      <w:r w:rsidRPr="00A11D72">
        <w:rPr>
          <w:lang w:val="bg-BG"/>
        </w:rPr>
        <w:t>Броят и размерите на земеделските стопанства съответстват на вида производство и на интензивността на напояването в съответния район</w:t>
      </w:r>
      <w:r w:rsidR="00EB3086">
        <w:rPr>
          <w:lang w:val="bg-BG"/>
        </w:rPr>
        <w:t xml:space="preserve"> за басейново управление (РБУ)</w:t>
      </w:r>
      <w:r w:rsidRPr="00A11D72">
        <w:rPr>
          <w:lang w:val="bg-BG"/>
        </w:rPr>
        <w:t xml:space="preserve">. Най-висок дял на напояваната земя е в стопанства, които управляват по-малко от 2 хектара (средният размер на напояваната земя е между 0,1–0,2 хектара на стопанство), които са специализирани в отглеждането на зеленчуци и са разположени предимно в Източнобеломорския </w:t>
      </w:r>
      <w:r w:rsidR="00EB3086">
        <w:rPr>
          <w:lang w:val="bg-BG"/>
        </w:rPr>
        <w:t>РБУ</w:t>
      </w:r>
      <w:r w:rsidRPr="00A11D72">
        <w:rPr>
          <w:lang w:val="bg-BG"/>
        </w:rPr>
        <w:t>, (където 40 процента от фермите стопанисват 27</w:t>
      </w:r>
      <w:r w:rsidR="00EB3086">
        <w:rPr>
          <w:lang w:val="bg-BG"/>
        </w:rPr>
        <w:t xml:space="preserve"> </w:t>
      </w:r>
      <w:r w:rsidRPr="00A11D72">
        <w:rPr>
          <w:lang w:val="bg-BG"/>
        </w:rPr>
        <w:lastRenderedPageBreak/>
        <w:t xml:space="preserve">процента  от използваната земеделска площ), и в Западнобеломорския </w:t>
      </w:r>
      <w:r w:rsidR="00EB3086">
        <w:rPr>
          <w:lang w:val="bg-BG"/>
        </w:rPr>
        <w:t>РБУ</w:t>
      </w:r>
      <w:r w:rsidRPr="00A11D72">
        <w:rPr>
          <w:lang w:val="bg-BG"/>
        </w:rPr>
        <w:t xml:space="preserve">, през който преминават две основни реки, Струма и Места, и затова се отличава с най-висок дял на напояваната площ </w:t>
      </w:r>
      <w:r w:rsidR="00937893" w:rsidRPr="00A11D72">
        <w:rPr>
          <w:lang w:val="bg-BG"/>
        </w:rPr>
        <w:t>–</w:t>
      </w:r>
      <w:r w:rsidRPr="00A11D72">
        <w:rPr>
          <w:lang w:val="bg-BG"/>
        </w:rPr>
        <w:t xml:space="preserve"> 10</w:t>
      </w:r>
      <w:r w:rsidR="00937893" w:rsidRPr="00A11D72">
        <w:rPr>
          <w:lang w:val="bg-BG"/>
        </w:rPr>
        <w:t xml:space="preserve"> </w:t>
      </w:r>
      <w:r w:rsidRPr="00A11D72">
        <w:rPr>
          <w:lang w:val="bg-BG"/>
        </w:rPr>
        <w:t xml:space="preserve">процента. Дунавският </w:t>
      </w:r>
      <w:r w:rsidR="00EB3086">
        <w:rPr>
          <w:lang w:val="bg-BG"/>
        </w:rPr>
        <w:t xml:space="preserve">РБУ </w:t>
      </w:r>
      <w:r w:rsidRPr="00A11D72">
        <w:rPr>
          <w:lang w:val="bg-BG"/>
        </w:rPr>
        <w:t>обхваща почти една трета от земеделските стопанства в България (32</w:t>
      </w:r>
      <w:r w:rsidR="00C90E0C" w:rsidRPr="00A11D72">
        <w:rPr>
          <w:lang w:val="bg-BG"/>
        </w:rPr>
        <w:t xml:space="preserve"> </w:t>
      </w:r>
      <w:r w:rsidRPr="00A11D72">
        <w:rPr>
          <w:lang w:val="bg-BG"/>
        </w:rPr>
        <w:t>процента), които стопанисват повече от половината от земеделската земя (53</w:t>
      </w:r>
      <w:r w:rsidR="00C90E0C" w:rsidRPr="00A11D72">
        <w:rPr>
          <w:lang w:val="bg-BG"/>
        </w:rPr>
        <w:t xml:space="preserve"> </w:t>
      </w:r>
      <w:r w:rsidRPr="00A11D72">
        <w:rPr>
          <w:lang w:val="bg-BG"/>
        </w:rPr>
        <w:t>процента). Преобладаващите в този район големи земеделски стопанства са специализирани в производството на зърнени и маслодайни култури, поради което напояването играе незначителна роля (0,7 процента). Броят на големите селскостопански предприятия е бил постоянен през предходното десетилетие и има нарастваща тенденция към специализация на културите, предимно зърнени култури и маслодайни семена. Това от своя страна ускори консолидацията на земеделските земи и растежа на пазарните стопанства.</w:t>
      </w:r>
    </w:p>
    <w:p w:rsidR="00925054" w:rsidRPr="00206FD0" w:rsidRDefault="00925054" w:rsidP="001C5259">
      <w:pPr>
        <w:pStyle w:val="FiguresTablesCaption"/>
      </w:pPr>
      <w:bookmarkStart w:id="178" w:name="_Toc529276770"/>
      <w:r w:rsidRPr="00206FD0">
        <w:t xml:space="preserve">Таблица </w:t>
      </w:r>
      <w:r w:rsidRPr="00206FD0">
        <w:fldChar w:fldCharType="begin"/>
      </w:r>
      <w:r w:rsidRPr="00206FD0">
        <w:instrText xml:space="preserve"> SEQ Table \* ARABIC </w:instrText>
      </w:r>
      <w:r w:rsidRPr="00206FD0">
        <w:fldChar w:fldCharType="separate"/>
      </w:r>
      <w:r w:rsidR="0098530F" w:rsidRPr="00206FD0">
        <w:t>5</w:t>
      </w:r>
      <w:r w:rsidRPr="00206FD0">
        <w:fldChar w:fldCharType="end"/>
      </w:r>
      <w:r w:rsidRPr="00206FD0">
        <w:t xml:space="preserve">. Промяна в структурата на земеделските стопанства </w:t>
      </w:r>
      <w:r w:rsidR="00EB3086" w:rsidRPr="00206FD0">
        <w:br/>
      </w:r>
      <w:r w:rsidRPr="00206FD0">
        <w:t>в България в периода 2007–2013 г.</w:t>
      </w:r>
      <w:bookmarkEnd w:id="178"/>
    </w:p>
    <w:p w:rsidR="00925054" w:rsidRPr="00A11D72" w:rsidRDefault="0024517F" w:rsidP="00EB3086">
      <w:pPr>
        <w:spacing w:after="0" w:line="240" w:lineRule="auto"/>
        <w:jc w:val="center"/>
        <w:rPr>
          <w:lang w:val="bg-BG"/>
        </w:rPr>
      </w:pPr>
      <w:r w:rsidRPr="00A11D72">
        <w:rPr>
          <w:noProof/>
        </w:rPr>
        <w:drawing>
          <wp:inline distT="0" distB="0" distL="0" distR="0" wp14:anchorId="7540EE08" wp14:editId="56F89088">
            <wp:extent cx="5676900" cy="1485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900" cy="1485900"/>
                    </a:xfrm>
                    <a:prstGeom prst="rect">
                      <a:avLst/>
                    </a:prstGeom>
                    <a:noFill/>
                    <a:ln>
                      <a:noFill/>
                    </a:ln>
                  </pic:spPr>
                </pic:pic>
              </a:graphicData>
            </a:graphic>
          </wp:inline>
        </w:drawing>
      </w:r>
    </w:p>
    <w:p w:rsidR="00925054" w:rsidRPr="00A11D72" w:rsidRDefault="00925054" w:rsidP="00EB3086">
      <w:pPr>
        <w:pStyle w:val="Sourceline"/>
        <w:rPr>
          <w:rFonts w:eastAsia="Times New Roman" w:cs="Calibri"/>
          <w:u w:val="none"/>
        </w:rPr>
      </w:pPr>
      <w:r w:rsidRPr="00A11D72">
        <w:rPr>
          <w:rFonts w:eastAsia="Times New Roman" w:cs="Calibri"/>
          <w:u w:val="none"/>
        </w:rPr>
        <w:t>Източник: Дирекция „Агростатистика“, МЗХГ 2014 г.</w:t>
      </w:r>
    </w:p>
    <w:p w:rsidR="00925054" w:rsidRPr="00A11D72" w:rsidRDefault="00925054" w:rsidP="00937893">
      <w:pPr>
        <w:pStyle w:val="ListParagraph1"/>
        <w:numPr>
          <w:ilvl w:val="0"/>
          <w:numId w:val="12"/>
        </w:numPr>
        <w:spacing w:after="60"/>
        <w:ind w:left="0" w:firstLine="0"/>
        <w:rPr>
          <w:lang w:val="bg-BG"/>
        </w:rPr>
      </w:pPr>
      <w:r w:rsidRPr="00A11D72">
        <w:rPr>
          <w:lang w:val="bg-BG"/>
        </w:rPr>
        <w:t>Налице са значителни разлики в устойчивостта и адаптационния капацитет, които са свързани с огромната поляризация в структурата на стопанствата. Големите пазарни земеделски стопанства са изправени пред различни предизвикателства, породени от изменението на климата, за разлика от малките земеделски стопанства, които произвеждат основно за собствени нужди:</w:t>
      </w:r>
    </w:p>
    <w:p w:rsidR="00925054" w:rsidRPr="00A11D72" w:rsidRDefault="00925054" w:rsidP="008C439C">
      <w:pPr>
        <w:pStyle w:val="ListParagraph1"/>
        <w:numPr>
          <w:ilvl w:val="0"/>
          <w:numId w:val="3"/>
        </w:numPr>
        <w:spacing w:after="60"/>
        <w:ind w:left="720"/>
        <w:rPr>
          <w:lang w:val="bg-BG"/>
        </w:rPr>
      </w:pPr>
      <w:r w:rsidRPr="00A11D72">
        <w:rPr>
          <w:b/>
          <w:lang w:val="bg-BG"/>
        </w:rPr>
        <w:t>Големите земеделски стопанства</w:t>
      </w:r>
      <w:r w:rsidRPr="00A11D72">
        <w:rPr>
          <w:lang w:val="bg-BG"/>
        </w:rPr>
        <w:t xml:space="preserve"> обикновено имат тясно специализирани производства и добивите и съответно печалбата са силно уязвими от въздействието на честите и дълги периоди на засушаване. Големите земеделски стопанства наемат добре-информирани специалисти с добри технически умения и обикновено разполагат със значителни финансови ресурси и възможности за адаптиране на производствата си включително диверсификация на отглежданите култури, въвеждане на нови земеделски технологии и използване на напояване</w:t>
      </w:r>
      <w:r w:rsidRPr="00A11D72">
        <w:rPr>
          <w:rFonts w:ascii="Arial" w:hAnsi="Arial"/>
          <w:lang w:val="bg-BG"/>
        </w:rPr>
        <w:t>.</w:t>
      </w:r>
      <w:r w:rsidRPr="00A11D72">
        <w:rPr>
          <w:lang w:val="bg-BG"/>
        </w:rPr>
        <w:t xml:space="preserve"> </w:t>
      </w:r>
    </w:p>
    <w:p w:rsidR="00925054" w:rsidRPr="00A11D72" w:rsidRDefault="00925054" w:rsidP="00937893">
      <w:pPr>
        <w:pStyle w:val="ListParagraph1"/>
        <w:numPr>
          <w:ilvl w:val="0"/>
          <w:numId w:val="3"/>
        </w:numPr>
        <w:tabs>
          <w:tab w:val="left" w:pos="709"/>
        </w:tabs>
        <w:ind w:left="720"/>
        <w:rPr>
          <w:lang w:val="bg-BG"/>
        </w:rPr>
      </w:pPr>
      <w:r w:rsidRPr="00A11D72">
        <w:rPr>
          <w:b/>
          <w:lang w:val="bg-BG"/>
        </w:rPr>
        <w:t>По-малките стопанства</w:t>
      </w:r>
      <w:r w:rsidRPr="00A11D72">
        <w:rPr>
          <w:lang w:val="bg-BG"/>
        </w:rPr>
        <w:t xml:space="preserve">, които произвеждат за собствени нужди, заемат най-висок дял сред видовете земеделски стопанства и са социално и икономически уязвими от неблагоприятни климатични събития, тъй като често разполагат с по-малко ресурси, по-ограничен достъп до иновации и по-ниска финансова устойчивост. Повечето малки земеделски стопанства осигуряват значителна част от прехраната на домакинството като произвеждат главно за собствена консумация и я разпределят в рамките на семейството. В някои случаи отделни земеделски производители и/или местни общности също са силно специализирани в производството на специфични култури, което допълнително </w:t>
      </w:r>
      <w:r w:rsidRPr="00A11D72">
        <w:rPr>
          <w:lang w:val="bg-BG"/>
        </w:rPr>
        <w:lastRenderedPageBreak/>
        <w:t>увеличава тяхната уязвимост. В други случаи сред някои общности от дребни земеделски производители се наблюдава вътрешна гъвкавост поради ниските им вложения и рециклирането на ресурсите, разнообразие на производството, силни социални отношения (в някои региони), алтернативни източници на доходи извън стопанството. Устойчивостта и адаптационният капацитет на тези по-разнородни общности имат потенциала да бъдат доразвити, ако бъдат преодолени пречки като ниски образователни  равнища, териториална/социална изолация и липса на достъп до инвестиционен капитал.</w:t>
      </w:r>
    </w:p>
    <w:p w:rsidR="00925054" w:rsidRPr="00A11D72" w:rsidRDefault="00925054" w:rsidP="008012A3">
      <w:pPr>
        <w:pStyle w:val="BodyText"/>
        <w:rPr>
          <w:rFonts w:ascii="Arial" w:hAnsi="Arial"/>
        </w:rPr>
      </w:pPr>
      <w:r w:rsidRPr="00A11D72">
        <w:t xml:space="preserve">Уязвимостта на българското селско стопанство към изменението на климата се влошава от недостатъчно разпространените консултантски услуги и неадекватната  информация за резултатите от научните изследвания. </w:t>
      </w:r>
      <w:proofErr w:type="spellStart"/>
      <w:r w:rsidRPr="00A11D72">
        <w:t>Националната</w:t>
      </w:r>
      <w:proofErr w:type="spellEnd"/>
      <w:r w:rsidRPr="00A11D72">
        <w:t xml:space="preserve"> служба за </w:t>
      </w:r>
      <w:proofErr w:type="spellStart"/>
      <w:r w:rsidRPr="00A11D72">
        <w:t>съвети</w:t>
      </w:r>
      <w:proofErr w:type="spellEnd"/>
      <w:r w:rsidRPr="00A11D72">
        <w:t xml:space="preserve"> в </w:t>
      </w:r>
      <w:proofErr w:type="spellStart"/>
      <w:r w:rsidRPr="00A11D72">
        <w:t>земеделието</w:t>
      </w:r>
      <w:proofErr w:type="spellEnd"/>
      <w:r w:rsidRPr="00A11D72">
        <w:t xml:space="preserve"> (НССЗ) </w:t>
      </w:r>
      <w:proofErr w:type="spellStart"/>
      <w:r w:rsidRPr="00A11D72">
        <w:t>предоставя</w:t>
      </w:r>
      <w:proofErr w:type="spellEnd"/>
      <w:r w:rsidRPr="00A11D72">
        <w:t xml:space="preserve"> </w:t>
      </w:r>
      <w:proofErr w:type="spellStart"/>
      <w:r w:rsidRPr="00A11D72">
        <w:t>консултантски</w:t>
      </w:r>
      <w:proofErr w:type="spellEnd"/>
      <w:r w:rsidRPr="00A11D72">
        <w:t xml:space="preserve"> услуги, </w:t>
      </w:r>
      <w:r w:rsidR="008012A3">
        <w:rPr>
          <w:lang w:val="bg-BG" w:eastAsia="en-US"/>
        </w:rPr>
        <w:t>кои</w:t>
      </w:r>
      <w:r w:rsidR="008012A3" w:rsidRPr="008012A3">
        <w:rPr>
          <w:lang w:val="bg-BG" w:eastAsia="en-US"/>
        </w:rPr>
        <w:t>то включва</w:t>
      </w:r>
      <w:r w:rsidR="008012A3">
        <w:rPr>
          <w:lang w:val="bg-BG" w:eastAsia="en-US"/>
        </w:rPr>
        <w:t>т</w:t>
      </w:r>
      <w:r w:rsidR="008012A3" w:rsidRPr="008012A3">
        <w:rPr>
          <w:lang w:val="bg-BG" w:eastAsia="en-US"/>
        </w:rPr>
        <w:t xml:space="preserve"> информация и съвети за селскостопански практики от полза за климата и околната среда, политиката за водите, както и информация и съвети относно мерки за смекчаване на последиците от изменението на климата и адаптиране към него, биологичното разнообразие и опазването на водите</w:t>
      </w:r>
      <w:r w:rsidRPr="00A11D72">
        <w:t xml:space="preserve">.  Консултантски услуги за управление на водите в стопанството, се предоставят на някои групи селскостопански производители от частни </w:t>
      </w:r>
      <w:r w:rsidR="00837320">
        <w:t>предприятия</w:t>
      </w:r>
      <w:r w:rsidRPr="00A11D72">
        <w:t xml:space="preserve"> в рамките на сключени договори. Само малка част от земеделските стопани обаче успяват да се възползват от тази подкрепа. Ограниченият брой  персонала и на бюджета за предоставяне на съвети в земеделието е причина за несъответствие на консултантските услуги и на нуждите  в селското стопанство. По този начин земеделските производители не се възползват значително от резултатите от селскостопанските знания и изследвания, поради  което се  увеличава уязвимостта им.. Без засилване на държавната подкрепа за разширяване на услугите в земеделието, съществуващата мрежа не е в състояние да предоставя на малките земеделски стопани достатъчно информация и консултации за изменението на климата, които да отговарят на спецификата на дребното селско стопанство.</w:t>
      </w:r>
    </w:p>
    <w:p w:rsidR="00925054" w:rsidRPr="00A11D72" w:rsidRDefault="00925054" w:rsidP="008C439C">
      <w:pPr>
        <w:pStyle w:val="Heading3"/>
        <w:spacing w:line="240" w:lineRule="auto"/>
        <w:rPr>
          <w:sz w:val="20"/>
          <w:szCs w:val="20"/>
          <w:lang w:eastAsia="x-none"/>
        </w:rPr>
      </w:pPr>
      <w:bookmarkStart w:id="179" w:name="_Toc488652958"/>
      <w:bookmarkStart w:id="180" w:name="_Toc506399150"/>
      <w:bookmarkStart w:id="181" w:name="_Toc508978913"/>
      <w:bookmarkStart w:id="182" w:name="_Toc529276460"/>
      <w:bookmarkStart w:id="183" w:name="_Toc529276541"/>
      <w:r w:rsidRPr="00A11D72">
        <w:rPr>
          <w:lang w:eastAsia="x-none"/>
        </w:rPr>
        <w:t xml:space="preserve">1.3.3. </w:t>
      </w:r>
      <w:r w:rsidRPr="00A11D72">
        <w:rPr>
          <w:lang w:eastAsia="x-none"/>
        </w:rPr>
        <w:tab/>
        <w:t>Влияние на изменението на климата върху селскостопанската производителност</w:t>
      </w:r>
      <w:r w:rsidRPr="00A11D72">
        <w:rPr>
          <w:rStyle w:val="FootnoteReference"/>
          <w:rFonts w:ascii="Arial" w:hAnsi="Arial"/>
          <w:sz w:val="20"/>
          <w:szCs w:val="20"/>
          <w:lang w:eastAsia="x-none"/>
        </w:rPr>
        <w:footnoteReference w:id="13"/>
      </w:r>
      <w:bookmarkEnd w:id="179"/>
      <w:bookmarkEnd w:id="180"/>
      <w:bookmarkEnd w:id="181"/>
      <w:bookmarkEnd w:id="182"/>
      <w:bookmarkEnd w:id="183"/>
    </w:p>
    <w:p w:rsidR="00925054" w:rsidRPr="00A11D72" w:rsidRDefault="00925054" w:rsidP="00C90E0C">
      <w:pPr>
        <w:pStyle w:val="ListParagraph1"/>
        <w:numPr>
          <w:ilvl w:val="0"/>
          <w:numId w:val="12"/>
        </w:numPr>
        <w:ind w:left="0" w:firstLine="0"/>
        <w:rPr>
          <w:lang w:val="bg-BG"/>
        </w:rPr>
      </w:pPr>
      <w:r w:rsidRPr="00A11D72">
        <w:rPr>
          <w:b/>
          <w:lang w:val="bg-BG"/>
        </w:rPr>
        <w:t>Метеорологичните условия са сред основните фактори, определящи производителността на земеделските култури.</w:t>
      </w:r>
      <w:r w:rsidRPr="00A11D72">
        <w:rPr>
          <w:lang w:val="bg-BG"/>
        </w:rPr>
        <w:t xml:space="preserve"> Екстремните метеорологични явления и климатичните аномалии имат силно въздействие и могат да увредят добивите и/или да намалят качеството на земеделската продукция. В бъдеще все по-уязвими ще бъдат пролетните култури, засети върху неплодородни почви, както и обработваемата земя в Югоизточна България, където дори и при настоящите климатични условия валежите са недостатъчни, за да се осигури нормален растеж, развитие и добив на култури. Увеличаването на концентрацията на въглероден диоксид в бъдеще може да създаде </w:t>
      </w:r>
      <w:r w:rsidRPr="00A11D72">
        <w:rPr>
          <w:lang w:val="bg-BG"/>
        </w:rPr>
        <w:lastRenderedPageBreak/>
        <w:t>условия за подобряване на добивите от основни култури, но това потенциално увеличение на добивите може да бъде възпрепятствано от повишения риск от засушаване, както и от съкращаване на продължителността на репродуктивния период, дължащо се на повишаване на температурата на въздуха. В следствие на това  ще има изместване на периода на достигане на зрялост, ще се промени продължителността на вегетационния период на насажденията и на  добивите.</w:t>
      </w:r>
      <w:r w:rsidRPr="00A11D72">
        <w:rPr>
          <w:lang w:val="bg-BG" w:eastAsia="en-GB"/>
        </w:rPr>
        <w:t xml:space="preserve"> </w:t>
      </w:r>
    </w:p>
    <w:p w:rsidR="00925054" w:rsidRPr="00A11D72" w:rsidRDefault="0024517F" w:rsidP="00C90E0C">
      <w:pPr>
        <w:pStyle w:val="ListParagraph1"/>
        <w:numPr>
          <w:ilvl w:val="0"/>
          <w:numId w:val="12"/>
        </w:numPr>
        <w:ind w:left="0" w:firstLine="0"/>
        <w:rPr>
          <w:lang w:val="bg-BG"/>
        </w:rPr>
      </w:pPr>
      <w:r w:rsidRPr="00A11D72">
        <w:rPr>
          <w:noProof/>
        </w:rPr>
        <mc:AlternateContent>
          <mc:Choice Requires="wps">
            <w:drawing>
              <wp:anchor distT="0" distB="0" distL="0" distR="114300" simplePos="0" relativeHeight="251660800" behindDoc="1" locked="0" layoutInCell="1" allowOverlap="1" wp14:anchorId="0648FF44" wp14:editId="39757D37">
                <wp:simplePos x="0" y="0"/>
                <wp:positionH relativeFrom="column">
                  <wp:posOffset>2037080</wp:posOffset>
                </wp:positionH>
                <wp:positionV relativeFrom="paragraph">
                  <wp:posOffset>162</wp:posOffset>
                </wp:positionV>
                <wp:extent cx="3817620" cy="2844800"/>
                <wp:effectExtent l="0" t="0" r="11430" b="12700"/>
                <wp:wrapTight wrapText="bothSides">
                  <wp:wrapPolygon edited="0">
                    <wp:start x="0" y="0"/>
                    <wp:lineTo x="0" y="21552"/>
                    <wp:lineTo x="21557" y="21552"/>
                    <wp:lineTo x="21557" y="0"/>
                    <wp:lineTo x="0" y="0"/>
                  </wp:wrapPolygon>
                </wp:wrapTight>
                <wp:docPr id="226" name="Text Box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7620" cy="2844800"/>
                        </a:xfrm>
                        <a:prstGeom prst="rect">
                          <a:avLst/>
                        </a:prstGeom>
                        <a:noFill/>
                        <a:ln w="6350">
                          <a:noFill/>
                        </a:ln>
                        <a:effectLst/>
                      </wps:spPr>
                      <wps:txbx>
                        <w:txbxContent>
                          <w:p w:rsidR="008012A3" w:rsidRPr="00206FD0" w:rsidRDefault="008012A3" w:rsidP="001C5259">
                            <w:pPr>
                              <w:pStyle w:val="FiguresTablesCaption"/>
                              <w:spacing w:before="0"/>
                            </w:pPr>
                            <w:bookmarkStart w:id="184" w:name="_Toc506399326"/>
                            <w:bookmarkStart w:id="185" w:name="_Toc521687111"/>
                            <w:bookmarkStart w:id="186" w:name="_Toc529276748"/>
                            <w:r w:rsidRPr="00206FD0">
                              <w:t xml:space="preserve">Фигура </w:t>
                            </w:r>
                            <w:r w:rsidRPr="00206FD0">
                              <w:fldChar w:fldCharType="begin"/>
                            </w:r>
                            <w:r w:rsidRPr="00206FD0">
                              <w:instrText xml:space="preserve"> SEQ Figure \* ARABIC </w:instrText>
                            </w:r>
                            <w:r w:rsidRPr="00206FD0">
                              <w:fldChar w:fldCharType="separate"/>
                            </w:r>
                            <w:r w:rsidRPr="001C5259">
                              <w:t>17</w:t>
                            </w:r>
                            <w:r w:rsidRPr="00206FD0">
                              <w:fldChar w:fldCharType="end"/>
                            </w:r>
                            <w:r w:rsidRPr="00206FD0">
                              <w:t xml:space="preserve">. Добив на зърнени култури </w:t>
                            </w:r>
                            <w:r w:rsidRPr="00206FD0">
                              <w:br/>
                              <w:t>(средногодишно, тона на ха)</w:t>
                            </w:r>
                            <w:bookmarkEnd w:id="184"/>
                            <w:bookmarkEnd w:id="185"/>
                            <w:bookmarkEnd w:id="186"/>
                          </w:p>
                          <w:p w:rsidR="008012A3" w:rsidRPr="008C439C" w:rsidRDefault="008012A3" w:rsidP="001412D5">
                            <w:pPr>
                              <w:pStyle w:val="Caption"/>
                            </w:pPr>
                            <w:r w:rsidRPr="00736879">
                              <w:rPr>
                                <w:noProof/>
                                <w:color w:val="222222"/>
                                <w:lang w:val="en-US" w:eastAsia="en-US"/>
                              </w:rPr>
                              <w:drawing>
                                <wp:inline distT="0" distB="0" distL="0" distR="0" wp14:anchorId="04B2B861" wp14:editId="57580E92">
                                  <wp:extent cx="3486150" cy="2124075"/>
                                  <wp:effectExtent l="19050" t="19050" r="0" b="9525"/>
                                  <wp:docPr id="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l="4861" r="2316"/>
                                          <a:stretch>
                                            <a:fillRect/>
                                          </a:stretch>
                                        </pic:blipFill>
                                        <pic:spPr bwMode="auto">
                                          <a:xfrm>
                                            <a:off x="0" y="0"/>
                                            <a:ext cx="3486150" cy="2124075"/>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1412D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6" o:spid="_x0000_s1046" type="#_x0000_t202" style="position:absolute;left:0;text-align:left;margin-left:160.4pt;margin-top:0;width:300.6pt;height:224pt;z-index:-25165568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" filled="f" stroked="f" strokeweight=".5pt">
                <v:path arrowok="t"/>
                <o:lock v:ext="edit" aspectratio="t"/>
                <v:textbox inset="0,0,0,0">
                  <w:txbxContent>
                    <w:p w:rsidR="008012A3" w:rsidRPr="00206FD0" w:rsidRDefault="008012A3" w:rsidP="001C5259">
                      <w:pPr>
                        <w:pStyle w:val="FiguresTablesCaption"/>
                        <w:spacing w:before="0"/>
                      </w:pPr>
                      <w:bookmarkStart w:id="231" w:name="_Toc506399326"/>
                      <w:bookmarkStart w:id="232" w:name="_Toc521687111"/>
                      <w:bookmarkStart w:id="233" w:name="_Toc529276748"/>
                      <w:r w:rsidRPr="00206FD0">
                        <w:t xml:space="preserve">Фигура </w:t>
                      </w:r>
                      <w:r w:rsidRPr="00206FD0">
                        <w:fldChar w:fldCharType="begin"/>
                      </w:r>
                      <w:r w:rsidRPr="00206FD0">
                        <w:instrText xml:space="preserve"> SEQ Figure \* ARABIC </w:instrText>
                      </w:r>
                      <w:r w:rsidRPr="00206FD0">
                        <w:fldChar w:fldCharType="separate"/>
                      </w:r>
                      <w:r w:rsidRPr="001C5259">
                        <w:t>17</w:t>
                      </w:r>
                      <w:r w:rsidRPr="00206FD0">
                        <w:fldChar w:fldCharType="end"/>
                      </w:r>
                      <w:r w:rsidRPr="00206FD0">
                        <w:t xml:space="preserve">. Добив на зърнени култури </w:t>
                      </w:r>
                      <w:r w:rsidRPr="00206FD0">
                        <w:br/>
                        <w:t>(средногодишно, тона на ха)</w:t>
                      </w:r>
                      <w:bookmarkEnd w:id="231"/>
                      <w:bookmarkEnd w:id="232"/>
                      <w:bookmarkEnd w:id="233"/>
                    </w:p>
                    <w:p w:rsidR="008012A3" w:rsidRPr="008C439C" w:rsidRDefault="008012A3" w:rsidP="001412D5">
                      <w:pPr>
                        <w:pStyle w:val="Caption"/>
                      </w:pPr>
                      <w:r w:rsidRPr="00736879">
                        <w:rPr>
                          <w:noProof/>
                          <w:color w:val="222222"/>
                          <w:lang w:val="en-US" w:eastAsia="en-US"/>
                        </w:rPr>
                        <w:drawing>
                          <wp:inline distT="0" distB="0" distL="0" distR="0" wp14:anchorId="6A1A0297" wp14:editId="02E25897">
                            <wp:extent cx="3486150" cy="2124075"/>
                            <wp:effectExtent l="19050" t="19050" r="0" b="9525"/>
                            <wp:docPr id="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l="4861" r="2316"/>
                                    <a:stretch>
                                      <a:fillRect/>
                                    </a:stretch>
                                  </pic:blipFill>
                                  <pic:spPr bwMode="auto">
                                    <a:xfrm>
                                      <a:off x="0" y="0"/>
                                      <a:ext cx="3486150" cy="2124075"/>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1412D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txbxContent>
                </v:textbox>
                <w10:wrap type="tight"/>
              </v:shape>
            </w:pict>
          </mc:Fallback>
        </mc:AlternateContent>
      </w:r>
      <w:r w:rsidR="00925054" w:rsidRPr="00A11D72">
        <w:rPr>
          <w:b/>
          <w:lang w:val="bg-BG"/>
        </w:rPr>
        <w:t>Сушите, регистрирани през последното десетилетие, са пречка за високи добиви на зърнени култури</w:t>
      </w:r>
      <w:r w:rsidR="00925054" w:rsidRPr="00A11D72" w:rsidDel="006D5A1B">
        <w:rPr>
          <w:lang w:val="bg-BG"/>
        </w:rPr>
        <w:t xml:space="preserve"> </w:t>
      </w:r>
      <w:r w:rsidR="00925054" w:rsidRPr="00A11D72">
        <w:rPr>
          <w:lang w:val="bg-BG"/>
        </w:rPr>
        <w:t xml:space="preserve">Най-големите земеделски полета от зърнено-житни култури се намират в Североизточния и Северния централен район. Най-силно засегнати от сушата през 2012 г. са добивите от царевица за зърно (средното намаление е от 33 процента в сравнение с предходната година. – вж. </w:t>
      </w:r>
      <w:r w:rsidR="00925054" w:rsidRPr="00A11D72">
        <w:rPr>
          <w:b/>
          <w:i/>
          <w:lang w:val="bg-BG"/>
        </w:rPr>
        <w:t>фигура 17</w:t>
      </w:r>
      <w:r w:rsidR="00925054" w:rsidRPr="00A11D72">
        <w:rPr>
          <w:lang w:val="bg-BG"/>
        </w:rPr>
        <w:t>). Като се има предвид очакваното повишаване на температурите с течение на времето, по-малкият брой студени дни през годината биха могли да възпрепятстват процеса на яровизация при зимните зърнени култури.</w:t>
      </w:r>
    </w:p>
    <w:p w:rsidR="00925054" w:rsidRPr="00A11D72" w:rsidRDefault="00520667" w:rsidP="00C90E0C">
      <w:pPr>
        <w:pStyle w:val="ListParagraph1"/>
        <w:numPr>
          <w:ilvl w:val="0"/>
          <w:numId w:val="12"/>
        </w:numPr>
        <w:ind w:left="0" w:firstLine="0"/>
        <w:rPr>
          <w:lang w:val="bg-BG"/>
        </w:rPr>
      </w:pPr>
      <w:r w:rsidRPr="00A11D72">
        <w:rPr>
          <w:b/>
          <w:noProof/>
        </w:rPr>
        <mc:AlternateContent>
          <mc:Choice Requires="wps">
            <w:drawing>
              <wp:anchor distT="0" distB="0" distL="0" distR="114300" simplePos="0" relativeHeight="251661824" behindDoc="1" locked="0" layoutInCell="1" allowOverlap="1" wp14:anchorId="6B517295" wp14:editId="2EA5A289">
                <wp:simplePos x="0" y="0"/>
                <wp:positionH relativeFrom="margin">
                  <wp:posOffset>1899920</wp:posOffset>
                </wp:positionH>
                <wp:positionV relativeFrom="paragraph">
                  <wp:posOffset>2540</wp:posOffset>
                </wp:positionV>
                <wp:extent cx="3937000" cy="2658110"/>
                <wp:effectExtent l="0" t="0" r="6350" b="8890"/>
                <wp:wrapTight wrapText="bothSides">
                  <wp:wrapPolygon edited="0">
                    <wp:start x="0" y="0"/>
                    <wp:lineTo x="0" y="21517"/>
                    <wp:lineTo x="21530" y="21517"/>
                    <wp:lineTo x="21530" y="0"/>
                    <wp:lineTo x="0" y="0"/>
                  </wp:wrapPolygon>
                </wp:wrapTight>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0" cy="2658110"/>
                        </a:xfrm>
                        <a:prstGeom prst="rect">
                          <a:avLst/>
                        </a:prstGeom>
                        <a:noFill/>
                        <a:ln w="6350">
                          <a:noFill/>
                        </a:ln>
                        <a:effectLst/>
                      </wps:spPr>
                      <wps:txbx>
                        <w:txbxContent>
                          <w:p w:rsidR="008012A3" w:rsidRPr="00206FD0" w:rsidRDefault="008012A3" w:rsidP="001C5259">
                            <w:pPr>
                              <w:pStyle w:val="FiguresTablesCaption"/>
                              <w:spacing w:before="0"/>
                            </w:pPr>
                            <w:bookmarkStart w:id="187" w:name="_Ref499828305"/>
                            <w:bookmarkStart w:id="188" w:name="_Toc486426563"/>
                            <w:bookmarkStart w:id="189" w:name="_Toc499887415"/>
                            <w:bookmarkStart w:id="190" w:name="_Toc499887670"/>
                            <w:bookmarkStart w:id="191" w:name="_Toc506371403"/>
                            <w:bookmarkStart w:id="192" w:name="_Toc506371436"/>
                            <w:bookmarkStart w:id="193" w:name="_Toc521687112"/>
                            <w:bookmarkStart w:id="194" w:name="_Toc529276749"/>
                            <w:r w:rsidRPr="00206FD0">
                              <w:t xml:space="preserve">Фигура </w:t>
                            </w:r>
                            <w:r w:rsidRPr="00206FD0">
                              <w:fldChar w:fldCharType="begin"/>
                            </w:r>
                            <w:r w:rsidRPr="00206FD0">
                              <w:instrText xml:space="preserve"> SEQ Figure \* ARABIC </w:instrText>
                            </w:r>
                            <w:r w:rsidRPr="00206FD0">
                              <w:fldChar w:fldCharType="separate"/>
                            </w:r>
                            <w:r w:rsidRPr="001C5259">
                              <w:t>18</w:t>
                            </w:r>
                            <w:r w:rsidRPr="00206FD0">
                              <w:fldChar w:fldCharType="end"/>
                            </w:r>
                            <w:bookmarkEnd w:id="187"/>
                            <w:r w:rsidRPr="00206FD0">
                              <w:t xml:space="preserve">. </w:t>
                            </w:r>
                            <w:bookmarkEnd w:id="188"/>
                            <w:bookmarkEnd w:id="189"/>
                            <w:bookmarkEnd w:id="190"/>
                            <w:r w:rsidRPr="00206FD0">
                              <w:t>Добив на зеленчуци</w:t>
                            </w:r>
                            <w:r w:rsidRPr="00206FD0">
                              <w:br/>
                              <w:t>(средногодишно, тона на хектар)</w:t>
                            </w:r>
                            <w:bookmarkEnd w:id="191"/>
                            <w:bookmarkEnd w:id="192"/>
                            <w:bookmarkEnd w:id="193"/>
                            <w:bookmarkEnd w:id="194"/>
                          </w:p>
                          <w:p w:rsidR="008012A3" w:rsidRPr="00466E25" w:rsidRDefault="008012A3" w:rsidP="00466E25">
                            <w:pPr>
                              <w:jc w:val="center"/>
                              <w:rPr>
                                <w:sz w:val="22"/>
                                <w:lang w:val="bg-BG"/>
                              </w:rPr>
                            </w:pPr>
                            <w:r w:rsidRPr="00736879">
                              <w:rPr>
                                <w:noProof/>
                                <w:sz w:val="22"/>
                              </w:rPr>
                              <w:drawing>
                                <wp:inline distT="0" distB="0" distL="0" distR="0" wp14:anchorId="6EB21152" wp14:editId="404F5F9D">
                                  <wp:extent cx="3486150" cy="1924050"/>
                                  <wp:effectExtent l="19050" t="1905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3468" t="3206" r="2393" b="3714"/>
                                          <a:stretch>
                                            <a:fillRect/>
                                          </a:stretch>
                                        </pic:blipFill>
                                        <pic:spPr bwMode="auto">
                                          <a:xfrm>
                                            <a:off x="0" y="0"/>
                                            <a:ext cx="3486150" cy="1924050"/>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466E2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012A3" w:rsidRPr="008C439C" w:rsidRDefault="008012A3" w:rsidP="00466E25">
                            <w:pPr>
                              <w:pStyle w:val="Sourceline"/>
                              <w:rPr>
                                <w:rFonts w:eastAsia="Times New Roman" w:cs="Calibri"/>
                                <w:u w: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0" o:spid="_x0000_s1047" type="#_x0000_t202" style="position:absolute;left:0;text-align:left;margin-left:149.6pt;margin-top:.2pt;width:310pt;height:209.3pt;z-index:-251654656;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" filled="f" stroked="f" strokeweight=".5pt">
                <v:path arrowok="t"/>
                <v:textbox inset="0,0,0,0">
                  <w:txbxContent>
                    <w:p w:rsidR="008012A3" w:rsidRPr="00206FD0" w:rsidRDefault="008012A3" w:rsidP="001C5259">
                      <w:pPr>
                        <w:pStyle w:val="FiguresTablesCaption"/>
                        <w:spacing w:before="0"/>
                      </w:pPr>
                      <w:bookmarkStart w:id="242" w:name="_Ref499828305"/>
                      <w:bookmarkStart w:id="243" w:name="_Toc486426563"/>
                      <w:bookmarkStart w:id="244" w:name="_Toc499887415"/>
                      <w:bookmarkStart w:id="245" w:name="_Toc499887670"/>
                      <w:bookmarkStart w:id="246" w:name="_Toc506371403"/>
                      <w:bookmarkStart w:id="247" w:name="_Toc506371436"/>
                      <w:bookmarkStart w:id="248" w:name="_Toc521687112"/>
                      <w:bookmarkStart w:id="249" w:name="_Toc529276749"/>
                      <w:r w:rsidRPr="00206FD0">
                        <w:t xml:space="preserve">Фигура </w:t>
                      </w:r>
                      <w:r w:rsidRPr="00206FD0">
                        <w:fldChar w:fldCharType="begin"/>
                      </w:r>
                      <w:r w:rsidRPr="00206FD0">
                        <w:instrText xml:space="preserve"> SEQ Figure \* ARABIC </w:instrText>
                      </w:r>
                      <w:r w:rsidRPr="00206FD0">
                        <w:fldChar w:fldCharType="separate"/>
                      </w:r>
                      <w:r w:rsidRPr="001C5259">
                        <w:t>18</w:t>
                      </w:r>
                      <w:r w:rsidRPr="00206FD0">
                        <w:fldChar w:fldCharType="end"/>
                      </w:r>
                      <w:bookmarkEnd w:id="242"/>
                      <w:r w:rsidRPr="00206FD0">
                        <w:t xml:space="preserve">. </w:t>
                      </w:r>
                      <w:bookmarkEnd w:id="243"/>
                      <w:bookmarkEnd w:id="244"/>
                      <w:bookmarkEnd w:id="245"/>
                      <w:r w:rsidRPr="00206FD0">
                        <w:t>Добив на зеленчуци</w:t>
                      </w:r>
                      <w:r w:rsidRPr="00206FD0">
                        <w:br/>
                        <w:t>(средногодишно, тона на хектар)</w:t>
                      </w:r>
                      <w:bookmarkEnd w:id="246"/>
                      <w:bookmarkEnd w:id="247"/>
                      <w:bookmarkEnd w:id="248"/>
                      <w:bookmarkEnd w:id="249"/>
                    </w:p>
                    <w:p w:rsidR="008012A3" w:rsidRPr="00466E25" w:rsidRDefault="008012A3" w:rsidP="00466E25">
                      <w:pPr>
                        <w:jc w:val="center"/>
                        <w:rPr>
                          <w:sz w:val="22"/>
                          <w:lang w:val="bg-BG"/>
                        </w:rPr>
                      </w:pPr>
                      <w:r w:rsidRPr="00736879">
                        <w:rPr>
                          <w:noProof/>
                          <w:sz w:val="22"/>
                        </w:rPr>
                        <w:drawing>
                          <wp:inline distT="0" distB="0" distL="0" distR="0" wp14:anchorId="378C85DD" wp14:editId="24F84275">
                            <wp:extent cx="3486150" cy="1924050"/>
                            <wp:effectExtent l="19050" t="1905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3468" t="3206" r="2393" b="3714"/>
                                    <a:stretch>
                                      <a:fillRect/>
                                    </a:stretch>
                                  </pic:blipFill>
                                  <pic:spPr bwMode="auto">
                                    <a:xfrm>
                                      <a:off x="0" y="0"/>
                                      <a:ext cx="3486150" cy="1924050"/>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466E25">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012A3" w:rsidRPr="008C439C" w:rsidRDefault="008012A3" w:rsidP="00466E25">
                      <w:pPr>
                        <w:pStyle w:val="Sourceline"/>
                        <w:rPr>
                          <w:rFonts w:eastAsia="Times New Roman" w:cs="Calibri"/>
                          <w:u w:val="none"/>
                        </w:rPr>
                      </w:pPr>
                    </w:p>
                  </w:txbxContent>
                </v:textbox>
                <w10:wrap type="tight" anchorx="margin"/>
              </v:shape>
            </w:pict>
          </mc:Fallback>
        </mc:AlternateContent>
      </w:r>
      <w:r w:rsidR="00925054" w:rsidRPr="00A11D72">
        <w:rPr>
          <w:b/>
          <w:lang w:val="bg-BG"/>
        </w:rPr>
        <w:t>Температурата на въздуха е основен фактор, определящ зеленчукопроизводството</w:t>
      </w:r>
      <w:r w:rsidR="00925054" w:rsidRPr="00A11D72">
        <w:rPr>
          <w:lang w:val="bg-BG"/>
        </w:rPr>
        <w:t>. Възможно е повишените температури да наложат промени в сортовете насаждения, в периодите на засаждане и в събирането на зеленчуковата реколтата. Значителен брой зеленчукопроизводителни стопанства са разположени в Южния централен район на България и техните добиви зависят от напоителните системи и разпределението на водата. Сушите ограничават наличието на водни ресурси и оказват натиск върху зеленчукопроизводството. Добивът на зеленчуци (по-специално при влаголюбивите растения, например зелето) е засегнат сериозно от недостига на вода по време на засушаванията през 2009, 2011 и 2012 г. (</w:t>
      </w:r>
      <w:r w:rsidR="00925054" w:rsidRPr="00A11D72">
        <w:rPr>
          <w:b/>
          <w:i/>
          <w:lang w:val="bg-BG"/>
        </w:rPr>
        <w:t>фигура 18</w:t>
      </w:r>
      <w:r w:rsidR="00925054" w:rsidRPr="00A11D72">
        <w:rPr>
          <w:lang w:val="bg-BG"/>
        </w:rPr>
        <w:t xml:space="preserve">). Старата напоителна </w:t>
      </w:r>
      <w:r w:rsidR="00925054" w:rsidRPr="00A11D72">
        <w:rPr>
          <w:lang w:val="bg-BG"/>
        </w:rPr>
        <w:lastRenderedPageBreak/>
        <w:t>инфраструктура също е ограничителен фактор за ефективността на земеделската продукция.</w:t>
      </w:r>
    </w:p>
    <w:p w:rsidR="00925054" w:rsidRPr="00A11D72" w:rsidRDefault="0024517F" w:rsidP="00C90E0C">
      <w:pPr>
        <w:pStyle w:val="ListParagraph1"/>
        <w:numPr>
          <w:ilvl w:val="0"/>
          <w:numId w:val="12"/>
        </w:numPr>
        <w:ind w:left="0" w:firstLine="0"/>
        <w:rPr>
          <w:lang w:val="bg-BG"/>
        </w:rPr>
      </w:pPr>
      <w:r w:rsidRPr="00A11D72">
        <w:rPr>
          <w:noProof/>
        </w:rPr>
        <mc:AlternateContent>
          <mc:Choice Requires="wps">
            <w:drawing>
              <wp:anchor distT="0" distB="0" distL="0" distR="114300" simplePos="0" relativeHeight="251659776" behindDoc="1" locked="0" layoutInCell="1" allowOverlap="1" wp14:anchorId="23592488" wp14:editId="2DDB492D">
                <wp:simplePos x="0" y="0"/>
                <wp:positionH relativeFrom="margin">
                  <wp:posOffset>1908175</wp:posOffset>
                </wp:positionH>
                <wp:positionV relativeFrom="paragraph">
                  <wp:posOffset>231</wp:posOffset>
                </wp:positionV>
                <wp:extent cx="3933190" cy="2575560"/>
                <wp:effectExtent l="0" t="0" r="0" b="0"/>
                <wp:wrapTight wrapText="bothSides">
                  <wp:wrapPolygon edited="0">
                    <wp:start x="0" y="0"/>
                    <wp:lineTo x="0" y="21568"/>
                    <wp:lineTo x="21551" y="21568"/>
                    <wp:lineTo x="21551" y="0"/>
                    <wp:lineTo x="0" y="0"/>
                  </wp:wrapPolygon>
                </wp:wrapTight>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190" cy="2575560"/>
                        </a:xfrm>
                        <a:prstGeom prst="rect">
                          <a:avLst/>
                        </a:prstGeom>
                        <a:noFill/>
                        <a:ln w="6350">
                          <a:noFill/>
                        </a:ln>
                        <a:effectLst/>
                      </wps:spPr>
                      <wps:txbx>
                        <w:txbxContent>
                          <w:p w:rsidR="008012A3" w:rsidRPr="00206FD0" w:rsidRDefault="008012A3" w:rsidP="001C5259">
                            <w:pPr>
                              <w:pStyle w:val="FiguresTablesCaption"/>
                              <w:spacing w:before="0"/>
                            </w:pPr>
                            <w:bookmarkStart w:id="195" w:name="_Toc506371405"/>
                            <w:bookmarkStart w:id="196" w:name="_Toc506371438"/>
                            <w:bookmarkStart w:id="197" w:name="_Toc521687113"/>
                            <w:bookmarkStart w:id="198" w:name="_Toc529276750"/>
                            <w:r w:rsidRPr="00206FD0">
                              <w:t xml:space="preserve">Фигура </w:t>
                            </w:r>
                            <w:r w:rsidRPr="00206FD0">
                              <w:fldChar w:fldCharType="begin"/>
                            </w:r>
                            <w:r w:rsidRPr="00206FD0">
                              <w:instrText xml:space="preserve"> SEQ Figure \* ARABIC </w:instrText>
                            </w:r>
                            <w:r w:rsidRPr="00206FD0">
                              <w:fldChar w:fldCharType="separate"/>
                            </w:r>
                            <w:r w:rsidRPr="001C5259">
                              <w:t>19</w:t>
                            </w:r>
                            <w:r w:rsidRPr="00206FD0">
                              <w:fldChar w:fldCharType="end"/>
                            </w:r>
                            <w:r w:rsidRPr="00206FD0">
                              <w:t>. Добив на плодове</w:t>
                            </w:r>
                            <w:r w:rsidRPr="00206FD0">
                              <w:br/>
                              <w:t>(средногодишно, тона на хектар)</w:t>
                            </w:r>
                            <w:bookmarkEnd w:id="195"/>
                            <w:bookmarkEnd w:id="196"/>
                            <w:bookmarkEnd w:id="197"/>
                            <w:bookmarkEnd w:id="198"/>
                          </w:p>
                          <w:p w:rsidR="008012A3" w:rsidRDefault="008012A3" w:rsidP="008C439C">
                            <w:pPr>
                              <w:spacing w:line="240" w:lineRule="auto"/>
                              <w:jc w:val="center"/>
                              <w:rPr>
                                <w:lang w:val="bg-BG"/>
                              </w:rPr>
                            </w:pPr>
                            <w:r w:rsidRPr="00736879">
                              <w:rPr>
                                <w:noProof/>
                              </w:rPr>
                              <w:drawing>
                                <wp:inline distT="0" distB="0" distL="0" distR="0" wp14:anchorId="055619C5" wp14:editId="53275289">
                                  <wp:extent cx="3505200" cy="1743075"/>
                                  <wp:effectExtent l="19050" t="19050" r="0" b="9525"/>
                                  <wp:docPr id="20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6">
                                            <a:extLst>
                                              <a:ext uri="{28A0092B-C50C-407E-A947-70E740481C1C}">
                                                <a14:useLocalDpi xmlns:a14="http://schemas.microsoft.com/office/drawing/2010/main" val="0"/>
                                              </a:ext>
                                            </a:extLst>
                                          </a:blip>
                                          <a:srcRect l="-1776" t="-11816" r="-4234" b="-6694"/>
                                          <a:stretch>
                                            <a:fillRect/>
                                          </a:stretch>
                                        </pic:blipFill>
                                        <pic:spPr bwMode="auto">
                                          <a:xfrm>
                                            <a:off x="0" y="0"/>
                                            <a:ext cx="3505200" cy="1743075"/>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8C439C">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012A3" w:rsidRPr="008C439C" w:rsidRDefault="008012A3" w:rsidP="008C439C">
                            <w:pPr>
                              <w:pStyle w:val="Sourceline"/>
                              <w:rPr>
                                <w:rFonts w:eastAsia="Times New Roman" w:cs="Calibri"/>
                                <w:u w: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150.25pt;margin-top:0;width:309.7pt;height:202.8pt;z-index:-25165670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" filled="f" stroked="f" strokeweight=".5pt">
                <v:path arrowok="t"/>
                <v:textbox inset="0,0,0,0">
                  <w:txbxContent>
                    <w:p w:rsidR="008012A3" w:rsidRPr="00206FD0" w:rsidRDefault="008012A3" w:rsidP="001C5259">
                      <w:pPr>
                        <w:pStyle w:val="FiguresTablesCaption"/>
                        <w:spacing w:before="0"/>
                      </w:pPr>
                      <w:bookmarkStart w:id="254" w:name="_Toc506371405"/>
                      <w:bookmarkStart w:id="255" w:name="_Toc506371438"/>
                      <w:bookmarkStart w:id="256" w:name="_Toc521687113"/>
                      <w:bookmarkStart w:id="257" w:name="_Toc529276750"/>
                      <w:r w:rsidRPr="00206FD0">
                        <w:t xml:space="preserve">Фигура </w:t>
                      </w:r>
                      <w:r w:rsidRPr="00206FD0">
                        <w:fldChar w:fldCharType="begin"/>
                      </w:r>
                      <w:r w:rsidRPr="00206FD0">
                        <w:instrText xml:space="preserve"> SEQ Figure \* ARABIC </w:instrText>
                      </w:r>
                      <w:r w:rsidRPr="00206FD0">
                        <w:fldChar w:fldCharType="separate"/>
                      </w:r>
                      <w:r w:rsidRPr="001C5259">
                        <w:t>19</w:t>
                      </w:r>
                      <w:r w:rsidRPr="00206FD0">
                        <w:fldChar w:fldCharType="end"/>
                      </w:r>
                      <w:r w:rsidRPr="00206FD0">
                        <w:t>. Добив на плодове</w:t>
                      </w:r>
                      <w:r w:rsidRPr="00206FD0">
                        <w:br/>
                        <w:t>(средногодишно, тона на хектар)</w:t>
                      </w:r>
                      <w:bookmarkEnd w:id="254"/>
                      <w:bookmarkEnd w:id="255"/>
                      <w:bookmarkEnd w:id="256"/>
                      <w:bookmarkEnd w:id="257"/>
                    </w:p>
                    <w:p w:rsidR="008012A3" w:rsidRDefault="008012A3" w:rsidP="008C439C">
                      <w:pPr>
                        <w:spacing w:line="240" w:lineRule="auto"/>
                        <w:jc w:val="center"/>
                        <w:rPr>
                          <w:lang w:val="bg-BG"/>
                        </w:rPr>
                      </w:pPr>
                      <w:r w:rsidRPr="00736879">
                        <w:rPr>
                          <w:noProof/>
                        </w:rPr>
                        <w:drawing>
                          <wp:inline distT="0" distB="0" distL="0" distR="0" wp14:anchorId="3A57D6EC" wp14:editId="56DCEB4F">
                            <wp:extent cx="3505200" cy="1743075"/>
                            <wp:effectExtent l="19050" t="19050" r="0" b="9525"/>
                            <wp:docPr id="20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7">
                                      <a:extLst>
                                        <a:ext uri="{28A0092B-C50C-407E-A947-70E740481C1C}">
                                          <a14:useLocalDpi xmlns:a14="http://schemas.microsoft.com/office/drawing/2010/main" val="0"/>
                                        </a:ext>
                                      </a:extLst>
                                    </a:blip>
                                    <a:srcRect l="-1776" t="-11816" r="-4234" b="-6694"/>
                                    <a:stretch>
                                      <a:fillRect/>
                                    </a:stretch>
                                  </pic:blipFill>
                                  <pic:spPr bwMode="auto">
                                    <a:xfrm>
                                      <a:off x="0" y="0"/>
                                      <a:ext cx="3505200" cy="1743075"/>
                                    </a:xfrm>
                                    <a:prstGeom prst="rect">
                                      <a:avLst/>
                                    </a:prstGeom>
                                    <a:noFill/>
                                    <a:ln w="9525" cmpd="sng">
                                      <a:solidFill>
                                        <a:srgbClr val="5B9BD5"/>
                                      </a:solidFill>
                                      <a:miter lim="800000"/>
                                      <a:headEnd/>
                                      <a:tailEnd/>
                                    </a:ln>
                                    <a:effectLst/>
                                  </pic:spPr>
                                </pic:pic>
                              </a:graphicData>
                            </a:graphic>
                          </wp:inline>
                        </w:drawing>
                      </w:r>
                    </w:p>
                    <w:p w:rsidR="008012A3" w:rsidRPr="008C439C" w:rsidRDefault="008012A3" w:rsidP="008C439C">
                      <w:pPr>
                        <w:pStyle w:val="Sourceline"/>
                        <w:rPr>
                          <w:rFonts w:eastAsia="Times New Roman" w:cs="Calibri"/>
                          <w:u w:val="none"/>
                        </w:rPr>
                      </w:pPr>
                      <w:r w:rsidRPr="008C439C">
                        <w:rPr>
                          <w:rFonts w:eastAsia="Times New Roman" w:cs="Calibri"/>
                          <w:u w:val="none"/>
                        </w:rPr>
                        <w:t>Източник: Екип на СБ, въз основа на данни на НСИ.</w:t>
                      </w:r>
                    </w:p>
                    <w:p w:rsidR="008012A3" w:rsidRPr="008C439C" w:rsidRDefault="008012A3" w:rsidP="008C439C">
                      <w:pPr>
                        <w:pStyle w:val="Sourceline"/>
                        <w:rPr>
                          <w:rFonts w:eastAsia="Times New Roman" w:cs="Calibri"/>
                          <w:u w:val="none"/>
                        </w:rPr>
                      </w:pPr>
                    </w:p>
                  </w:txbxContent>
                </v:textbox>
                <w10:wrap type="tight" anchorx="margin"/>
              </v:shape>
            </w:pict>
          </mc:Fallback>
        </mc:AlternateContent>
      </w:r>
      <w:r w:rsidR="00925054" w:rsidRPr="00A11D72">
        <w:rPr>
          <w:b/>
          <w:lang w:val="bg-BG"/>
        </w:rPr>
        <w:t>При плодовите насаждения не е отбелязано значително влияние на засушаванията върху обема на добивите</w:t>
      </w:r>
      <w:r w:rsidR="00925054" w:rsidRPr="00A11D72">
        <w:rPr>
          <w:lang w:val="bg-BG"/>
        </w:rPr>
        <w:t>. Въпреки това през 2012 г. добивите от няколко овощни вида са по-ниски в сравнение с резултатите от предходната година (вж.</w:t>
      </w:r>
      <w:r w:rsidR="00925054" w:rsidRPr="00A11D72">
        <w:rPr>
          <w:b/>
          <w:i/>
          <w:lang w:val="bg-BG"/>
        </w:rPr>
        <w:t xml:space="preserve"> фигура 19</w:t>
      </w:r>
      <w:r w:rsidR="00925054" w:rsidRPr="00A11D72">
        <w:rPr>
          <w:lang w:val="bg-BG"/>
        </w:rPr>
        <w:t>). Една от причините за това са неблагоприятните климатични условия в периодите на разпукване на пъпките, цъфтеж и събиране на реколтата. По принцип по-топлите зими биха могли да намалят добивите от костилкови овощни видове, които имат нужда от определен брой „единици студ“ за нормално протичане на вегетацията.</w:t>
      </w:r>
      <w:r w:rsidR="00925054" w:rsidRPr="00A11D72">
        <w:rPr>
          <w:rFonts w:ascii="Arial" w:hAnsi="Arial"/>
          <w:lang w:val="bg-BG"/>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Използвани са редица индикатори за оценка на въздействието на изменението на климата върху селското стопанство, като: продължителност на вегетационния период, агрофенология, добиви от културите и изискване за напояване.</w:t>
      </w:r>
      <w:r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b/>
          <w:iCs/>
          <w:lang w:val="bg-BG"/>
        </w:rPr>
        <w:t xml:space="preserve">Промени в продължителността на вегетационния период. </w:t>
      </w:r>
      <w:r w:rsidRPr="00A11D72">
        <w:rPr>
          <w:iCs/>
          <w:lang w:val="bg-BG"/>
        </w:rPr>
        <w:t>Този и</w:t>
      </w:r>
      <w:r w:rsidRPr="00A11D72">
        <w:rPr>
          <w:lang w:val="bg-BG"/>
        </w:rPr>
        <w:t>ндикатор характеризира броя на дните с температури на въздуха над определен температурен праг. Очаква се глобалното затопляне да доведе до по-ранно начало на  вегетацията през пролетта и по-дълъг период през есента. По-голямата продължителност на вегетационния период ще позволи по-добро разпределение на отделните видове, особено топлолюбивите, тъй като се осигурява достатъчно светлинни и топлинни ресурси за техния растеж, развитие и продуктивност; в същото време удължения вегетационен период би подобрил възможностите за използване на агрометеорологичните ресурси, особено ако са налице възможности за напояване, с оглед оползотворяване на потенциала на селскостопанските площи за отглеждане на нови, по-топлолюбиви видове или на втори култури. По-дългият вегетационен период ще създаде условия за увеличаване на топлинния потенциал и ще доведе до разширяване в северните райони, както и ще създаде подходящи условия за отглеждане на нови видове в по-високите планински места. По-дългият вегетационен период обаче ще създаде благоприятни условия за разпространението на редица селскостопански вредители, плевели и болести по растенията.</w:t>
      </w:r>
    </w:p>
    <w:p w:rsidR="00925054" w:rsidRPr="00A11D72" w:rsidRDefault="00925054" w:rsidP="00C90E0C">
      <w:pPr>
        <w:pStyle w:val="ListParagraph1"/>
        <w:numPr>
          <w:ilvl w:val="0"/>
          <w:numId w:val="12"/>
        </w:numPr>
        <w:ind w:left="0" w:firstLine="0"/>
        <w:rPr>
          <w:lang w:val="bg-BG"/>
        </w:rPr>
      </w:pPr>
      <w:r w:rsidRPr="00A11D72">
        <w:rPr>
          <w:b/>
          <w:lang w:val="bg-BG"/>
        </w:rPr>
        <w:t>Агрофенология</w:t>
      </w:r>
      <w:r w:rsidRPr="00A11D72">
        <w:rPr>
          <w:b/>
          <w:iCs/>
          <w:lang w:val="bg-BG"/>
        </w:rPr>
        <w:t>.</w:t>
      </w:r>
      <w:r w:rsidRPr="00A11D72">
        <w:rPr>
          <w:lang w:val="bg-BG"/>
        </w:rPr>
        <w:t xml:space="preserve"> През последните години на миналия век в много европейски региони (МЕГИК 2013 г.) се наблюдават промени в периодите на настъпване на фенологичните фази и по-конкретно по-ранен цъфтеж и по-ранно узряване при овощните култури. В България се очаква по-ранен цъфтеж при овощните дървета, по-</w:t>
      </w:r>
      <w:r w:rsidRPr="00A11D72">
        <w:rPr>
          <w:lang w:val="bg-BG"/>
        </w:rPr>
        <w:lastRenderedPageBreak/>
        <w:t>дълъг сезон за отглеждане при лозята и промени в други природни цикли при растенията. Различните етапи на растеж и развитие на земеделските култури (като цъфтеж и зреене) са особено чувствителни към климатичните условия, които са от решаващо значение и за крайния добив. Като цяло по-дългият период на вегетация при земеделските култури силно корелира с по-високи добиви, тъй като позволява по-добро използване на наличните светлинни, топлинни и водни ресурси. При зърнените култури се очаква по-нататъшно намаляване на междуфазовите периоди от цъфтеж до плододаване. По-краткият репродуктивен период би означавал съкращаване на времето за наливане на зърното, което би повлияло отрицателно на добивите.</w:t>
      </w:r>
    </w:p>
    <w:p w:rsidR="00925054" w:rsidRPr="00A11D72" w:rsidRDefault="00925054" w:rsidP="00C90E0C">
      <w:pPr>
        <w:pStyle w:val="ListParagraph1"/>
        <w:numPr>
          <w:ilvl w:val="0"/>
          <w:numId w:val="12"/>
        </w:numPr>
        <w:ind w:left="0" w:firstLine="0"/>
        <w:rPr>
          <w:lang w:val="bg-BG"/>
        </w:rPr>
      </w:pPr>
      <w:r w:rsidRPr="00A11D72">
        <w:rPr>
          <w:b/>
          <w:iCs/>
          <w:lang w:val="bg-BG"/>
        </w:rPr>
        <w:t>Добив от културите</w:t>
      </w:r>
      <w:r w:rsidRPr="00A11D72">
        <w:rPr>
          <w:iCs/>
          <w:lang w:val="bg-BG"/>
        </w:rPr>
        <w:t>.</w:t>
      </w:r>
      <w:r w:rsidRPr="00A11D72">
        <w:rPr>
          <w:i/>
          <w:iCs/>
          <w:lang w:val="bg-BG"/>
        </w:rPr>
        <w:t xml:space="preserve"> </w:t>
      </w:r>
      <w:r w:rsidRPr="00A11D72">
        <w:rPr>
          <w:lang w:val="bg-BG"/>
        </w:rPr>
        <w:t xml:space="preserve">Добивите зависят от продължителността на периода на растеж и формиране на продуктивността на културите. При зърнените и маслодайните култури от съществено значение е продължителността на периодите на формиране и узряване на зърното. Поради прогнозираното повишаване на температурите и намаляване на валежите през периодите на формиране на продукцията от основни селскостопански култури (зимна пшеница, царевица и слънчоглед), промените в обема на добивите от тези видове трябва да бъдат внимателно наблюдавани в бъдеще. Прогнозираните промени в добивите на пшеница, царевица и слънчоглед са дадени в </w:t>
      </w:r>
      <w:r w:rsidRPr="00A11D72">
        <w:rPr>
          <w:b/>
          <w:i/>
          <w:lang w:val="bg-BG"/>
        </w:rPr>
        <w:t>приложение</w:t>
      </w:r>
      <w:r w:rsidR="00293F99" w:rsidRPr="00A11D72">
        <w:rPr>
          <w:b/>
          <w:i/>
          <w:lang w:val="bg-BG"/>
        </w:rPr>
        <w:t xml:space="preserve"> 4</w:t>
      </w:r>
      <w:r w:rsidRPr="00A11D72">
        <w:rPr>
          <w:lang w:val="bg-BG"/>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 отношение на</w:t>
      </w:r>
      <w:r w:rsidRPr="00A11D72">
        <w:rPr>
          <w:lang w:val="bg-BG"/>
        </w:rPr>
        <w:t xml:space="preserve"> у</w:t>
      </w:r>
      <w:r w:rsidRPr="00A11D72">
        <w:rPr>
          <w:b/>
          <w:lang w:val="bg-BG"/>
        </w:rPr>
        <w:t>правлението на риска все още е налице изоставане от средното ниво за ЕС-28</w:t>
      </w:r>
      <w:r w:rsidRPr="00A11D72">
        <w:rPr>
          <w:lang w:val="bg-BG"/>
        </w:rPr>
        <w:t>. Застрахователният сектор в България изостава в сравнение с по-голямата част от Европа, като коефициентът на участие е 2,1 процента от доходите на глава от населението, в сравнение със 7,6 процента в повечето европейски страни. Обикновено в случай на земеделска застраховка земеделският стопанин плаща премия за закупуване на застрахователна полица, която му дава право на обезщетение при възникване на конкретни събития (застраховка „еднократен риск“) или при спад на добивите/продукцията под определен праг (застраховка срещу множествени рискове). По-голямата част от покритието е за загуби от градушка, които обикновено са по-слабо свързвани със загубите от наводнения и суша. Повечето малки семейни стопанства разполагат с ограничен достъп до кредитиране, и следователно финансовите шокове, предизвикани от екстремни събития, са пагубни за тях и са с трайни последици. Предвид липсата на достъп до кредитиране за тези малки стопанства вместо да закупуват застраховка земеделските стопани разчитат преди всичко на стратегии за управление на риска в стопанството, за да намалят променливостта на своите приходи.</w:t>
      </w:r>
    </w:p>
    <w:p w:rsidR="00925054" w:rsidRPr="00A11D72" w:rsidRDefault="00925054" w:rsidP="008C439C">
      <w:pPr>
        <w:pStyle w:val="Heading3"/>
        <w:spacing w:line="240" w:lineRule="auto"/>
        <w:rPr>
          <w:lang w:eastAsia="x-none"/>
        </w:rPr>
      </w:pPr>
      <w:bookmarkStart w:id="199" w:name="_Toc488652959"/>
      <w:bookmarkStart w:id="200" w:name="_Toc506399151"/>
      <w:bookmarkStart w:id="201" w:name="_Toc508978914"/>
      <w:bookmarkStart w:id="202" w:name="_Toc529276461"/>
      <w:bookmarkStart w:id="203" w:name="_Toc529276542"/>
      <w:r w:rsidRPr="00A11D72">
        <w:rPr>
          <w:lang w:eastAsia="x-none"/>
        </w:rPr>
        <w:t>1.3.4. Въздействие на изменението на климата върху животновъдството</w:t>
      </w:r>
      <w:bookmarkEnd w:id="199"/>
      <w:bookmarkEnd w:id="200"/>
      <w:bookmarkEnd w:id="201"/>
      <w:bookmarkEnd w:id="202"/>
      <w:bookmarkEnd w:id="203"/>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Животновъдството ще бъде повлияно</w:t>
      </w:r>
      <w:r w:rsidRPr="00A11D72">
        <w:rPr>
          <w:lang w:val="bg-BG"/>
        </w:rPr>
        <w:t xml:space="preserve"> </w:t>
      </w:r>
      <w:r w:rsidRPr="00A11D72">
        <w:rPr>
          <w:b/>
          <w:lang w:val="bg-BG"/>
        </w:rPr>
        <w:t>неблагоприятно от увеличения топлинен стрес</w:t>
      </w:r>
      <w:r w:rsidRPr="00A11D72">
        <w:rPr>
          <w:lang w:val="bg-BG"/>
        </w:rPr>
        <w:t xml:space="preserve">. </w:t>
      </w:r>
      <w:bookmarkStart w:id="204" w:name="_Hlk508629174"/>
      <w:r w:rsidRPr="00A11D72">
        <w:rPr>
          <w:lang w:val="bg-BG"/>
        </w:rPr>
        <w:t>Най-значителното пряко въздействие от изменението на климата върху животновъдството се дължи на повишението на температурата на въздуха, което се отразява на здравето и благосъстоянието</w:t>
      </w:r>
      <w:r w:rsidRPr="00A11D72">
        <w:rPr>
          <w:rStyle w:val="FootnoteReference"/>
          <w:lang w:val="bg-BG"/>
        </w:rPr>
        <w:footnoteReference w:id="14"/>
      </w:r>
      <w:r w:rsidRPr="00A11D72">
        <w:rPr>
          <w:lang w:val="bg-BG"/>
        </w:rPr>
        <w:t xml:space="preserve"> на животните. Топлинният стрес върху селскостопанските животни зависи от температурата, влажността, животинския вид, генетичния потенциал, възрастта и хранителния статус. Местоположението на </w:t>
      </w:r>
      <w:r w:rsidRPr="00A11D72">
        <w:rPr>
          <w:lang w:val="bg-BG"/>
        </w:rPr>
        <w:lastRenderedPageBreak/>
        <w:t>животните също е от значение. Така например, животните отглеждани в планинските райони ще бъдат по-засегнати от повишаването на температурите в сравнение с животните, разположени в по-ниските райони, тъй като последните обикновено са по-добре адаптирани към високите температури и сушите.</w:t>
      </w:r>
      <w:bookmarkEnd w:id="204"/>
    </w:p>
    <w:p w:rsidR="00925054" w:rsidRPr="00A11D72" w:rsidRDefault="00925054" w:rsidP="00C90E0C">
      <w:pPr>
        <w:pStyle w:val="ListParagraph1"/>
        <w:numPr>
          <w:ilvl w:val="0"/>
          <w:numId w:val="12"/>
        </w:numPr>
        <w:ind w:left="0" w:firstLine="0"/>
        <w:rPr>
          <w:lang w:val="bg-BG"/>
        </w:rPr>
      </w:pPr>
      <w:r w:rsidRPr="00A11D72">
        <w:rPr>
          <w:b/>
          <w:lang w:val="bg-BG"/>
        </w:rPr>
        <w:t>Промените в температурата и валежите, породени от изменението на климата, могат да се отразят на животновъдството по отношение на възпроизводството, метаболизма и здравословното състояние.</w:t>
      </w:r>
      <w:r w:rsidRPr="00A11D72">
        <w:rPr>
          <w:lang w:val="bg-BG"/>
        </w:rPr>
        <w:t xml:space="preserve"> Повишените температури на въздуха в някои случаи могат да причинят стрес при животните и дори да доведат до смърт поради прегряване, ако те не са в състояние да поддържат определена телесна температура. Топлинният стрес може да има редица отрицателни ефекти върху животновъдството, включително намаляване на възпроизводството при млекодайните крави и намалена плодовитост при свинете за разплод. </w:t>
      </w:r>
      <w:bookmarkStart w:id="205" w:name="_Hlk508629516"/>
      <w:bookmarkStart w:id="206" w:name="_Hlk508629144"/>
      <w:r w:rsidRPr="00A11D72">
        <w:rPr>
          <w:lang w:val="bg-BG"/>
        </w:rPr>
        <w:t xml:space="preserve">Промените в температурата и валежите също могат да доведат до разпространение на патогени, а паразитите може да причинят разпространение на болести съпътствано от намалена производителност на животните и увеличена смъртност. Болестите на животните водят до повишена смъртност или непреки загуби (допълнителни разходи за лекарства, разходи за извънреден труд и икономически загуби). </w:t>
      </w:r>
      <w:bookmarkEnd w:id="205"/>
      <w:bookmarkEnd w:id="206"/>
    </w:p>
    <w:p w:rsidR="00925054" w:rsidRPr="00A11D72" w:rsidRDefault="00925054" w:rsidP="00C90E0C">
      <w:pPr>
        <w:pStyle w:val="ListParagraph1"/>
        <w:numPr>
          <w:ilvl w:val="0"/>
          <w:numId w:val="12"/>
        </w:numPr>
        <w:ind w:left="0" w:firstLine="0"/>
        <w:rPr>
          <w:lang w:val="bg-BG"/>
        </w:rPr>
      </w:pPr>
      <w:r w:rsidRPr="00A11D72">
        <w:rPr>
          <w:lang w:val="bg-BG"/>
        </w:rPr>
        <w:t xml:space="preserve"> </w:t>
      </w:r>
      <w:r w:rsidRPr="00A11D72">
        <w:rPr>
          <w:b/>
          <w:lang w:val="bg-BG"/>
        </w:rPr>
        <w:t xml:space="preserve">Промените в климата могат да повлияят и на наличността и качеството на ресурсите за фураж и паша. </w:t>
      </w:r>
      <w:r w:rsidRPr="00A11D72">
        <w:rPr>
          <w:lang w:val="bg-BG"/>
        </w:rPr>
        <w:t xml:space="preserve">Това положение косвено засяга храненето на животните и рентабилността на животновъдните стопанства. </w:t>
      </w:r>
      <w:bookmarkStart w:id="207" w:name="_Hlk508629857"/>
      <w:r w:rsidRPr="00A11D72">
        <w:rPr>
          <w:lang w:val="bg-BG"/>
        </w:rPr>
        <w:t>Повишаващите се температури и засушаването намаляват количеството и качеството на фуражите  фуражното и на  растенията за паша. Продължителните периоди на засушаване могат да намалят подземните води и да засегнат водоснабдяването. Недостигът на водни ресурси може да се отрази на метаболизма, плодородието и храносмилането на животните</w:t>
      </w:r>
      <w:bookmarkEnd w:id="207"/>
      <w:r w:rsidRPr="00A11D72">
        <w:rPr>
          <w:lang w:val="bg-BG"/>
        </w:rPr>
        <w:t>. Промените в разпределението на валежите в пасищните райони ще доведат до намаляване на количеството трева и по този начин ще бъдат ограничени възможностите за изхранване на животните. Следователно по-малкото пасища през определени периоди от годината вследствие на изменението на климата биха могли да доведат до прекомерна паша и опасност от ерозия в тези региони.</w:t>
      </w:r>
    </w:p>
    <w:p w:rsidR="00925054" w:rsidRPr="00A11D72" w:rsidRDefault="00925054" w:rsidP="00C90E0C">
      <w:pPr>
        <w:pStyle w:val="ListParagraph1"/>
        <w:numPr>
          <w:ilvl w:val="0"/>
          <w:numId w:val="12"/>
        </w:numPr>
        <w:ind w:left="0" w:firstLine="0"/>
        <w:rPr>
          <w:lang w:val="bg-BG"/>
        </w:rPr>
      </w:pPr>
      <w:r w:rsidRPr="00A11D72">
        <w:rPr>
          <w:b/>
          <w:lang w:val="bg-BG"/>
        </w:rPr>
        <w:t>Намаляването на животинската продукцията поради неблагоприятни последици от изменението на климата може да застраши продоволствената сигурност.</w:t>
      </w:r>
      <w:r w:rsidRPr="00A11D72">
        <w:rPr>
          <w:lang w:val="bg-BG"/>
        </w:rPr>
        <w:t xml:space="preserve"> Животновъдството осигурява доставката на основни калории и белтъчини за човека и е неразделна част от селскостопанската икономика, с голямо значение за доходите в селските райони. Потенциалното намаляване на количеството и качеството на животновъдното производство поради изменението на климата би довело до отрицателни последици за цялата икономика, като понижение на доходите на земеделските производители, по-висока безработица, повишаване на цените и по-високи потребителски разходи, водещи до проблеми, свързани с продоволствената сигурност. </w:t>
      </w:r>
    </w:p>
    <w:p w:rsidR="00925054" w:rsidRPr="00A11D72" w:rsidRDefault="00925054" w:rsidP="008C439C">
      <w:pPr>
        <w:pStyle w:val="Heading3"/>
        <w:spacing w:line="240" w:lineRule="auto"/>
        <w:rPr>
          <w:lang w:eastAsia="x-none"/>
        </w:rPr>
      </w:pPr>
      <w:bookmarkStart w:id="208" w:name="_Toc488652960"/>
      <w:bookmarkStart w:id="209" w:name="_Toc506399152"/>
      <w:bookmarkStart w:id="210" w:name="_Toc508978915"/>
      <w:bookmarkStart w:id="211" w:name="_Toc529276462"/>
      <w:bookmarkStart w:id="212" w:name="_Toc529276543"/>
      <w:r w:rsidRPr="00A11D72">
        <w:rPr>
          <w:lang w:eastAsia="x-none"/>
        </w:rPr>
        <w:t>1.3.5. Повишен риск от вредители, болести и плевели</w:t>
      </w:r>
      <w:bookmarkEnd w:id="208"/>
      <w:bookmarkEnd w:id="209"/>
      <w:bookmarkEnd w:id="210"/>
      <w:bookmarkEnd w:id="211"/>
      <w:bookmarkEnd w:id="212"/>
    </w:p>
    <w:p w:rsidR="00925054" w:rsidRPr="00A11D72" w:rsidRDefault="00925054" w:rsidP="00C90E0C">
      <w:pPr>
        <w:pStyle w:val="ListParagraph1"/>
        <w:numPr>
          <w:ilvl w:val="0"/>
          <w:numId w:val="12"/>
        </w:numPr>
        <w:ind w:left="0" w:firstLine="0"/>
        <w:rPr>
          <w:lang w:val="bg-BG"/>
        </w:rPr>
      </w:pPr>
      <w:r w:rsidRPr="00A11D72">
        <w:rPr>
          <w:lang w:val="bg-BG"/>
        </w:rPr>
        <w:t xml:space="preserve">Промените в климата биха могли да увеличат риска от по-нататъшно разпространение и увеличаване на популациите и числеността на редица плевели, </w:t>
      </w:r>
      <w:r w:rsidRPr="00A11D72">
        <w:rPr>
          <w:lang w:val="bg-BG"/>
        </w:rPr>
        <w:lastRenderedPageBreak/>
        <w:t>болести и вредители. Промените в температурата, влагата и концентрацията на атмосферни газове могат да стимулират растежа и генерирането на растения, гъби и насекоми, но и да променят взаимодействията между вредителите и техните естествени врагове и гостоприемници. В България има 347 земни инвазивни членестоноги, от които 52 вида са вредители по земеделските  култури с потенциално отрицателно въздействие върху горското стопанство, селското стопанство, градинарството и оранжерийното производство (Икономическа комисия за Европа на Организацията на обединените нации, 2017 г.</w:t>
      </w:r>
      <w:r w:rsidRPr="00A11D72">
        <w:rPr>
          <w:sz w:val="18"/>
          <w:lang w:val="bg-BG"/>
        </w:rPr>
        <w:t>)</w:t>
      </w:r>
      <w:r w:rsidRPr="00A11D72">
        <w:rPr>
          <w:lang w:val="bg-BG"/>
        </w:rPr>
        <w:t>. Повишаването на температурите може да съкрати репродуктивния цикъл на много вредители, което впоследствие ще увеличи риска за селскостопанските растения. Вредителите и болестите често водят до загуби от реколтата. Пестицидите, които могат да имат вредно въздействие върху човешкото здраве и околната среда, се използват за борба с такива вредители. Следователно разпространението на вредители и болести може да доведе до увеличаване на употребата на пестициди и ветеринарни лекарства, които в крайна сметка да попаднат в храните. Промените във валежите, температурата и относителната влажност на въздуха могат да стимулират развитието на токсикогенни микроорганизми, които лесно да замърсят храни като фъстъци, пшеница или царевица и да причинят отрицателни последици. По-дългият вегетационен период ще осигури достатъчно светлинни и топлинни ресурси, които благоприятстват по-добър растеж, развитие, производителност и разпространение на термофилни видове. Същевременно това ще създаде благоприятни условия за развитието и увеличаването на броя на поколенията на някои селскостопански вредители в рамките на един сезон.</w:t>
      </w:r>
    </w:p>
    <w:p w:rsidR="00925054" w:rsidRPr="00A11D72" w:rsidRDefault="00925054" w:rsidP="008C439C">
      <w:pPr>
        <w:pStyle w:val="Heading3"/>
        <w:spacing w:line="240" w:lineRule="auto"/>
        <w:rPr>
          <w:lang w:eastAsia="x-none"/>
        </w:rPr>
      </w:pPr>
      <w:bookmarkStart w:id="213" w:name="_Toc488652961"/>
      <w:bookmarkStart w:id="214" w:name="_Toc506399153"/>
      <w:bookmarkStart w:id="215" w:name="_Toc508978916"/>
      <w:bookmarkStart w:id="216" w:name="_Toc529276463"/>
      <w:bookmarkStart w:id="217" w:name="_Toc529276544"/>
      <w:r w:rsidRPr="00A11D72">
        <w:rPr>
          <w:lang w:eastAsia="x-none"/>
        </w:rPr>
        <w:t>1.3.6. Въздействие върху природните ресурси</w:t>
      </w:r>
      <w:bookmarkEnd w:id="213"/>
      <w:bookmarkEnd w:id="214"/>
      <w:bookmarkEnd w:id="215"/>
      <w:bookmarkEnd w:id="216"/>
      <w:bookmarkEnd w:id="217"/>
    </w:p>
    <w:p w:rsidR="00925054" w:rsidRPr="00A11D72" w:rsidRDefault="00925054" w:rsidP="00F976CD">
      <w:pPr>
        <w:pStyle w:val="Heading4"/>
        <w:rPr>
          <w:lang w:eastAsia="x-none"/>
        </w:rPr>
      </w:pPr>
      <w:bookmarkStart w:id="218" w:name="_Toc488652962"/>
      <w:r w:rsidRPr="00A11D72">
        <w:rPr>
          <w:lang w:eastAsia="x-none"/>
        </w:rPr>
        <w:t>Повишен риск от ерозия на почвите, опустиняване и засоляване</w:t>
      </w:r>
      <w:bookmarkEnd w:id="218"/>
      <w:r w:rsidRPr="00A11D72">
        <w:rPr>
          <w:lang w:eastAsia="x-none"/>
        </w:rPr>
        <w:t xml:space="preserve"> </w:t>
      </w:r>
    </w:p>
    <w:p w:rsidR="00925054" w:rsidRPr="00A11D72" w:rsidRDefault="00925054" w:rsidP="00C90E0C">
      <w:pPr>
        <w:pStyle w:val="ListParagraph1"/>
        <w:numPr>
          <w:ilvl w:val="0"/>
          <w:numId w:val="12"/>
        </w:numPr>
        <w:ind w:left="0" w:firstLine="0"/>
        <w:rPr>
          <w:color w:val="222222"/>
          <w:lang w:val="bg-BG"/>
        </w:rPr>
      </w:pPr>
      <w:r w:rsidRPr="00A11D72">
        <w:rPr>
          <w:b/>
          <w:color w:val="222222"/>
          <w:lang w:val="bg-BG"/>
        </w:rPr>
        <w:t>България е надарена с богато разнообразие от плодородни почви</w:t>
      </w:r>
      <w:r w:rsidRPr="00A11D72">
        <w:rPr>
          <w:color w:val="222222"/>
          <w:lang w:val="bg-BG"/>
        </w:rPr>
        <w:t xml:space="preserve">, включително черноземи </w:t>
      </w:r>
      <w:r w:rsidRPr="00A11D72">
        <w:rPr>
          <w:lang w:val="bg-BG"/>
        </w:rPr>
        <w:t>в североизточната част и по цялото протежение на река Дунав, както и алувиални почви и смолници, струпани по продължение на бреговете на основните реки.</w:t>
      </w:r>
      <w:r w:rsidRPr="00A11D72">
        <w:rPr>
          <w:color w:val="222222"/>
          <w:lang w:val="bg-BG"/>
        </w:rPr>
        <w:t xml:space="preserve"> Черноземите представляват около 21 процента от територията на страната и се характеризират с изключително добре балансирана шупливост и висок капацитет за задържане на вода и за йонообмен. </w:t>
      </w:r>
      <w:r w:rsidRPr="00A11D72">
        <w:rPr>
          <w:lang w:val="bg-BG"/>
        </w:rPr>
        <w:t>Други почвени класове, като напр. алувиалните почви притежават отлични свойства за отглеждане на поливни култури. Те са се оформили по продължението на бреговете на река Марица и нейните основни притоци. Алувиалните почви са свързани със смолниците и сивите горски почви. Докато първите обикновено са с богато съдържание на глина, сивите горски почви съдържат голям процент шламов материал, което ги прави подходящи за производство на картофи и други зеленчуци. Обикновено ниската пропускливост и склонността към заблатяване са най-важните ограничаващи фактори, свързани с напояването на смолници. Пространственото р</w:t>
      </w:r>
      <w:r w:rsidRPr="00A11D72">
        <w:rPr>
          <w:color w:val="222222"/>
          <w:lang w:val="bg-BG"/>
        </w:rPr>
        <w:t xml:space="preserve">азпределение на почвените образувания е показано на </w:t>
      </w:r>
      <w:r w:rsidRPr="00A11D72">
        <w:rPr>
          <w:b/>
          <w:i/>
          <w:color w:val="222222"/>
          <w:lang w:val="bg-BG"/>
        </w:rPr>
        <w:t>фигура 20</w:t>
      </w:r>
      <w:r w:rsidRPr="00A11D72">
        <w:rPr>
          <w:color w:val="222222"/>
          <w:lang w:val="bg-BG"/>
        </w:rPr>
        <w:t>.</w:t>
      </w:r>
    </w:p>
    <w:p w:rsidR="00925054" w:rsidRPr="00A11D72" w:rsidRDefault="0024517F" w:rsidP="00C90E0C">
      <w:pPr>
        <w:pStyle w:val="ListParagraph1"/>
        <w:numPr>
          <w:ilvl w:val="0"/>
          <w:numId w:val="12"/>
        </w:numPr>
        <w:ind w:left="0" w:firstLine="0"/>
        <w:rPr>
          <w:lang w:val="bg-BG"/>
        </w:rPr>
      </w:pPr>
      <w:r w:rsidRPr="00A11D72">
        <w:rPr>
          <w:noProof/>
        </w:rPr>
        <w:lastRenderedPageBreak/>
        <mc:AlternateContent>
          <mc:Choice Requires="wps">
            <w:drawing>
              <wp:anchor distT="45720" distB="45720" distL="0" distR="144145" simplePos="0" relativeHeight="251655680" behindDoc="1" locked="0" layoutInCell="1" allowOverlap="1" wp14:anchorId="50932009" wp14:editId="3740C732">
                <wp:simplePos x="0" y="0"/>
                <wp:positionH relativeFrom="column">
                  <wp:posOffset>43815</wp:posOffset>
                </wp:positionH>
                <wp:positionV relativeFrom="paragraph">
                  <wp:posOffset>62230</wp:posOffset>
                </wp:positionV>
                <wp:extent cx="3858895" cy="4225925"/>
                <wp:effectExtent l="0" t="0" r="0" b="0"/>
                <wp:wrapTight wrapText="bothSides">
                  <wp:wrapPolygon edited="0">
                    <wp:start x="0" y="0"/>
                    <wp:lineTo x="0" y="21519"/>
                    <wp:lineTo x="21492" y="21519"/>
                    <wp:lineTo x="21492"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4225925"/>
                        </a:xfrm>
                        <a:prstGeom prst="rect">
                          <a:avLst/>
                        </a:prstGeom>
                        <a:solidFill>
                          <a:srgbClr val="FFFFFF"/>
                        </a:solidFill>
                        <a:ln w="9525">
                          <a:noFill/>
                          <a:miter lim="800000"/>
                          <a:headEnd/>
                          <a:tailEnd/>
                        </a:ln>
                      </wps:spPr>
                      <wps:txbx>
                        <w:txbxContent>
                          <w:p w:rsidR="008012A3" w:rsidRPr="00206FD0" w:rsidRDefault="008012A3" w:rsidP="001C5259">
                            <w:pPr>
                              <w:pStyle w:val="FiguresTablesCaption"/>
                              <w:spacing w:before="0"/>
                            </w:pPr>
                            <w:bookmarkStart w:id="219" w:name="_Toc486426568"/>
                            <w:bookmarkStart w:id="220" w:name="_Toc506371406"/>
                            <w:bookmarkStart w:id="221" w:name="_Toc506371439"/>
                            <w:bookmarkStart w:id="222" w:name="_Toc521687114"/>
                            <w:bookmarkStart w:id="223" w:name="_Toc529276751"/>
                            <w:r w:rsidRPr="00206FD0">
                              <w:t xml:space="preserve">Фигура </w:t>
                            </w:r>
                            <w:r w:rsidRPr="00206FD0">
                              <w:fldChar w:fldCharType="begin"/>
                            </w:r>
                            <w:r w:rsidRPr="00206FD0">
                              <w:instrText xml:space="preserve"> SEQ Figure \* ARABIC </w:instrText>
                            </w:r>
                            <w:r w:rsidRPr="00206FD0">
                              <w:fldChar w:fldCharType="separate"/>
                            </w:r>
                            <w:r w:rsidRPr="001C5259">
                              <w:t>20</w:t>
                            </w:r>
                            <w:r w:rsidRPr="00206FD0">
                              <w:fldChar w:fldCharType="end"/>
                            </w:r>
                            <w:r w:rsidRPr="00206FD0">
                              <w:t>. Пространствено разпределение на почвените образувания в България</w:t>
                            </w:r>
                            <w:bookmarkEnd w:id="219"/>
                            <w:bookmarkEnd w:id="220"/>
                            <w:bookmarkEnd w:id="221"/>
                            <w:bookmarkEnd w:id="222"/>
                            <w:bookmarkEnd w:id="223"/>
                          </w:p>
                          <w:p w:rsidR="008012A3" w:rsidRDefault="008012A3" w:rsidP="00F976CD">
                            <w:pPr>
                              <w:jc w:val="center"/>
                            </w:pPr>
                            <w:r>
                              <w:rPr>
                                <w:noProof/>
                              </w:rPr>
                              <w:drawing>
                                <wp:inline distT="0" distB="0" distL="0" distR="0" wp14:anchorId="0480F794" wp14:editId="62A6A096">
                                  <wp:extent cx="3765550" cy="3475769"/>
                                  <wp:effectExtent l="19050" t="19050" r="19050" b="16510"/>
                                  <wp:docPr id="211" name="Picture 211" descr="C:\Users\WB507560\AppData\Local\Microsoft\Windows\INetCache\Content.Word\Agriculture - Figure 20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 Figure 20 - B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5550" cy="3475769"/>
                                          </a:xfrm>
                                          <a:prstGeom prst="rect">
                                            <a:avLst/>
                                          </a:prstGeom>
                                          <a:noFill/>
                                          <a:ln w="6350">
                                            <a:solidFill>
                                              <a:srgbClr val="4472C4"/>
                                            </a:solidFill>
                                          </a:ln>
                                        </pic:spPr>
                                      </pic:pic>
                                    </a:graphicData>
                                  </a:graphic>
                                </wp:inline>
                              </w:drawing>
                            </w:r>
                          </w:p>
                          <w:p w:rsidR="008012A3" w:rsidRPr="003F630E" w:rsidRDefault="008012A3" w:rsidP="003F630E">
                            <w:pPr>
                              <w:pStyle w:val="Sourceline"/>
                              <w:rPr>
                                <w:rFonts w:eastAsia="Times New Roman" w:cs="Calibri"/>
                                <w:u w:val="none"/>
                                <w:lang w:val="en-US" w:eastAsia="x-none"/>
                              </w:rPr>
                            </w:pPr>
                            <w:proofErr w:type="spellStart"/>
                            <w:r w:rsidRPr="003F630E">
                              <w:rPr>
                                <w:rFonts w:eastAsia="Times New Roman" w:cs="Calibri"/>
                                <w:u w:val="none"/>
                                <w:lang w:val="en-US" w:eastAsia="x-none"/>
                              </w:rPr>
                              <w:t>Източник</w:t>
                            </w:r>
                            <w:proofErr w:type="spellEnd"/>
                            <w:r w:rsidRPr="003F630E">
                              <w:rPr>
                                <w:rFonts w:eastAsia="Times New Roman" w:cs="Calibri"/>
                                <w:u w:val="none"/>
                                <w:lang w:val="en-US" w:eastAsia="x-none"/>
                              </w:rPr>
                              <w:t xml:space="preserve">: </w:t>
                            </w:r>
                            <w:proofErr w:type="spellStart"/>
                            <w:r w:rsidRPr="003F630E">
                              <w:rPr>
                                <w:rFonts w:eastAsia="Times New Roman" w:cs="Calibri"/>
                                <w:u w:val="none"/>
                                <w:lang w:val="en-US" w:eastAsia="x-none"/>
                              </w:rPr>
                              <w:t>Шишков</w:t>
                            </w:r>
                            <w:proofErr w:type="spellEnd"/>
                            <w:r w:rsidRPr="003F630E">
                              <w:rPr>
                                <w:rFonts w:eastAsia="Times New Roman" w:cs="Calibri"/>
                                <w:u w:val="none"/>
                                <w:lang w:val="en-US" w:eastAsia="x-none"/>
                              </w:rPr>
                              <w:t xml:space="preserve"> и </w:t>
                            </w:r>
                            <w:proofErr w:type="spellStart"/>
                            <w:r w:rsidRPr="003F630E">
                              <w:rPr>
                                <w:rFonts w:eastAsia="Times New Roman" w:cs="Calibri"/>
                                <w:u w:val="none"/>
                                <w:lang w:val="en-US" w:eastAsia="x-none"/>
                              </w:rPr>
                              <w:t>Колев</w:t>
                            </w:r>
                            <w:proofErr w:type="spellEnd"/>
                            <w:r w:rsidRPr="003F630E">
                              <w:rPr>
                                <w:rFonts w:eastAsia="Times New Roman" w:cs="Calibri"/>
                                <w:u w:val="none"/>
                                <w:lang w:val="en-US" w:eastAsia="x-none"/>
                              </w:rPr>
                              <w:t xml:space="preserve">, 2014 г.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left:0;text-align:left;margin-left:3.45pt;margin-top:4.9pt;width:303.85pt;height:332.75pt;z-index:-251660800;visibility:visible;mso-wrap-style:square;mso-width-percent:0;mso-height-percent:0;mso-wrap-distance-left:0;mso-wrap-distance-top:3.6pt;mso-wrap-distance-right:11.3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" stroked="f">
                <v:textbox inset="0,0,0,0">
                  <w:txbxContent>
                    <w:p w:rsidR="008012A3" w:rsidRPr="00206FD0" w:rsidRDefault="008012A3" w:rsidP="001C5259">
                      <w:pPr>
                        <w:pStyle w:val="FiguresTablesCaption"/>
                        <w:spacing w:before="0"/>
                      </w:pPr>
                      <w:bookmarkStart w:id="283" w:name="_Toc486426568"/>
                      <w:bookmarkStart w:id="284" w:name="_Toc506371406"/>
                      <w:bookmarkStart w:id="285" w:name="_Toc506371439"/>
                      <w:bookmarkStart w:id="286" w:name="_Toc521687114"/>
                      <w:bookmarkStart w:id="287" w:name="_Toc529276751"/>
                      <w:r w:rsidRPr="00206FD0">
                        <w:t xml:space="preserve">Фигура </w:t>
                      </w:r>
                      <w:r w:rsidRPr="00206FD0">
                        <w:fldChar w:fldCharType="begin"/>
                      </w:r>
                      <w:r w:rsidRPr="00206FD0">
                        <w:instrText xml:space="preserve"> SEQ Figure \* ARABIC </w:instrText>
                      </w:r>
                      <w:r w:rsidRPr="00206FD0">
                        <w:fldChar w:fldCharType="separate"/>
                      </w:r>
                      <w:r w:rsidRPr="001C5259">
                        <w:t>20</w:t>
                      </w:r>
                      <w:r w:rsidRPr="00206FD0">
                        <w:fldChar w:fldCharType="end"/>
                      </w:r>
                      <w:r w:rsidRPr="00206FD0">
                        <w:t>. Пространствено разпределение на почвените образувания в България</w:t>
                      </w:r>
                      <w:bookmarkEnd w:id="283"/>
                      <w:bookmarkEnd w:id="284"/>
                      <w:bookmarkEnd w:id="285"/>
                      <w:bookmarkEnd w:id="286"/>
                      <w:bookmarkEnd w:id="287"/>
                    </w:p>
                    <w:p w:rsidR="008012A3" w:rsidRDefault="008012A3" w:rsidP="00F976CD">
                      <w:pPr>
                        <w:jc w:val="center"/>
                      </w:pPr>
                      <w:r>
                        <w:rPr>
                          <w:noProof/>
                        </w:rPr>
                        <w:drawing>
                          <wp:inline distT="0" distB="0" distL="0" distR="0" wp14:anchorId="0A7373EA" wp14:editId="0A329E72">
                            <wp:extent cx="3765550" cy="3475769"/>
                            <wp:effectExtent l="19050" t="19050" r="19050" b="16510"/>
                            <wp:docPr id="211" name="Picture 211" descr="C:\Users\WB507560\AppData\Local\Microsoft\Windows\INetCache\Content.Word\Agriculture - Figure 20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 Figure 20 - B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5550" cy="3475769"/>
                                    </a:xfrm>
                                    <a:prstGeom prst="rect">
                                      <a:avLst/>
                                    </a:prstGeom>
                                    <a:noFill/>
                                    <a:ln w="6350">
                                      <a:solidFill>
                                        <a:srgbClr val="4472C4"/>
                                      </a:solidFill>
                                    </a:ln>
                                  </pic:spPr>
                                </pic:pic>
                              </a:graphicData>
                            </a:graphic>
                          </wp:inline>
                        </w:drawing>
                      </w:r>
                    </w:p>
                    <w:p w:rsidR="008012A3" w:rsidRPr="003F630E" w:rsidRDefault="008012A3" w:rsidP="003F630E">
                      <w:pPr>
                        <w:pStyle w:val="Sourceline"/>
                        <w:rPr>
                          <w:rFonts w:eastAsia="Times New Roman" w:cs="Calibri"/>
                          <w:u w:val="none"/>
                          <w:lang w:val="en-US" w:eastAsia="x-none"/>
                        </w:rPr>
                      </w:pPr>
                      <w:proofErr w:type="spellStart"/>
                      <w:r w:rsidRPr="003F630E">
                        <w:rPr>
                          <w:rFonts w:eastAsia="Times New Roman" w:cs="Calibri"/>
                          <w:u w:val="none"/>
                          <w:lang w:val="en-US" w:eastAsia="x-none"/>
                        </w:rPr>
                        <w:t>Източник</w:t>
                      </w:r>
                      <w:proofErr w:type="spellEnd"/>
                      <w:r w:rsidRPr="003F630E">
                        <w:rPr>
                          <w:rFonts w:eastAsia="Times New Roman" w:cs="Calibri"/>
                          <w:u w:val="none"/>
                          <w:lang w:val="en-US" w:eastAsia="x-none"/>
                        </w:rPr>
                        <w:t xml:space="preserve">: </w:t>
                      </w:r>
                      <w:proofErr w:type="spellStart"/>
                      <w:r w:rsidRPr="003F630E">
                        <w:rPr>
                          <w:rFonts w:eastAsia="Times New Roman" w:cs="Calibri"/>
                          <w:u w:val="none"/>
                          <w:lang w:val="en-US" w:eastAsia="x-none"/>
                        </w:rPr>
                        <w:t>Шишков</w:t>
                      </w:r>
                      <w:proofErr w:type="spellEnd"/>
                      <w:r w:rsidRPr="003F630E">
                        <w:rPr>
                          <w:rFonts w:eastAsia="Times New Roman" w:cs="Calibri"/>
                          <w:u w:val="none"/>
                          <w:lang w:val="en-US" w:eastAsia="x-none"/>
                        </w:rPr>
                        <w:t xml:space="preserve"> и </w:t>
                      </w:r>
                      <w:proofErr w:type="spellStart"/>
                      <w:r w:rsidRPr="003F630E">
                        <w:rPr>
                          <w:rFonts w:eastAsia="Times New Roman" w:cs="Calibri"/>
                          <w:u w:val="none"/>
                          <w:lang w:val="en-US" w:eastAsia="x-none"/>
                        </w:rPr>
                        <w:t>Колев</w:t>
                      </w:r>
                      <w:proofErr w:type="spellEnd"/>
                      <w:r w:rsidRPr="003F630E">
                        <w:rPr>
                          <w:rFonts w:eastAsia="Times New Roman" w:cs="Calibri"/>
                          <w:u w:val="none"/>
                          <w:lang w:val="en-US" w:eastAsia="x-none"/>
                        </w:rPr>
                        <w:t xml:space="preserve">, 2014 г. </w:t>
                      </w:r>
                    </w:p>
                  </w:txbxContent>
                </v:textbox>
                <w10:wrap type="tight"/>
              </v:shape>
            </w:pict>
          </mc:Fallback>
        </mc:AlternateContent>
      </w:r>
      <w:r w:rsidR="00925054" w:rsidRPr="00A11D72">
        <w:rPr>
          <w:b/>
          <w:lang w:val="bg-BG"/>
        </w:rPr>
        <w:t>Почвите в България се отличават с различни характеристики, плодородие и уязвимост от изменението на климата.</w:t>
      </w:r>
      <w:r w:rsidR="00925054" w:rsidRPr="00A11D72">
        <w:rPr>
          <w:lang w:val="bg-BG"/>
        </w:rPr>
        <w:t xml:space="preserve"> При повечето почви липсва висока естествена устойчивост към влошаване на физичните условия като повишена температура на въздуха или валежи с висок интензитет. Очакваното според климатичните сценарии повишаване на температурите ще предизвика нарастване на водния дефицит в почвите, което при намалено количество на валежите ще доведе до засилване на честотата, интензитета и степента на въздействие на почвените засушавания. Възможно е също така, предвид прогнозите за повишаване на температурите, да се очаква увеличение на изпаренията и транспирацията при растенията, което допълнително ще задълбочи проблема с водния дефицит през топлия период. Най-сериозни въздействия ще бъдат наблюдавани при почвите с леко механично съдържание и частично при тежките глинести почви. Най-уязвими са почвите с нисък капацитет на задържане на влага и районите в Югоизточна България, които се отличават с  малки количества на валежите през топлото полугодие дори и при настоящите климатични условия.</w:t>
      </w:r>
      <w:r w:rsidR="00925054" w:rsidRPr="00A11D72">
        <w:rPr>
          <w:lang w:val="bg-BG" w:eastAsia="en-GB"/>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По-честите и интензивни суши вероятно ще увеличат почвеното засушаване, което в комбинация с горещите ветрове ще увеличи риска от ветрова ерозия и деградация на почвите. Това включва риск от опустиняване, маргинализация и изоставяне на земеделски земи в районите, където почвите са по-леки и уязвими на ерозия. Опустиняването е сложен феномен и последица от редица важни процеси, които са активни в суха и полусуха среда, където водата е основният ограничаващ фактор за земеделието и други видове земеползване. Опустиняване настъпва, когато определени фактори на околната среда предизвикват необратима промяна в системата растителност-почва. Самото изменение на климата не води директно до опустиняване, но оказва въздействие върху други процеси (т.е. увеличената ветрова ерозия на леките и сухи почви), които предизвикват опустиняване.</w:t>
      </w:r>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lastRenderedPageBreak/>
        <w:t>Най-често срещаните процеси на деградация на почвите включват водна и ветрова ерозия, замърсяване, намаляване на запасите от органични вещества (хумус), уплътняване, вкисляване, засоляване и загуба на биоразнообразие. Ерозията на почвата е процес на механично разрушаване на почвата под въздействието на вятър и вода и постепенно намаляване на количеството хранителни вещества и хумус в нея. Ерозията утежнява структурата, както и водния и въздушен режим на почвата. Около 65 процента от площта на стопанисваните земи са засегнати в различна степен от водна ерозия, а 24 процента от стопанисваните земи са застрашени от ветрова ерозия. Средната годишна интензивност на почвената ерозия варира в зависимост от използването на земята, но почвените загуби от земеделската земя се оценяват на 12</w:t>
      </w:r>
      <w:r w:rsidR="008B55E3">
        <w:t xml:space="preserve"> </w:t>
      </w:r>
      <w:r w:rsidRPr="00A11D72">
        <w:rPr>
          <w:lang w:val="bg-BG"/>
        </w:rPr>
        <w:t>256 т/ха (Министерство на околната среда и водите, 2015 г.) годишно. Над 50% (Русева и колектив, 2011 г.)</w:t>
      </w:r>
      <w:r w:rsidRPr="00A11D72">
        <w:rPr>
          <w:sz w:val="18"/>
          <w:lang w:val="bg-BG"/>
        </w:rPr>
        <w:t xml:space="preserve"> </w:t>
      </w:r>
      <w:r w:rsidRPr="00A11D72">
        <w:rPr>
          <w:lang w:val="bg-BG"/>
        </w:rPr>
        <w:t xml:space="preserve"> от прогнозните потенциални почвени загуби от водна ерозия на почвата се образуват на територията на 7 области: София, Ловеч, Сливен, Бургас, Кърджали, Габрово и Велико Търново. Увеличената честота на силни дъждовни бури, отличаващи се с висока интензивност и кратка продължителност, ще доведе до повишение  на краткосрочния повърхностен отток и риска от засилена водна ерозия на почвата по наклонени места - особено в районите с най-уязвими видове почви. Около 70% (Русева и колектив 2011 г.) от прогнозните потенциални почвени загуби от ветрова ерозия на почвата от обработваеми земи с наклон под 3</w:t>
      </w:r>
      <w:r w:rsidRPr="00A11D72">
        <w:rPr>
          <w:vertAlign w:val="superscript"/>
          <w:lang w:val="bg-BG"/>
        </w:rPr>
        <w:t>o</w:t>
      </w:r>
      <w:r w:rsidRPr="00A11D72">
        <w:rPr>
          <w:lang w:val="bg-BG"/>
        </w:rPr>
        <w:t xml:space="preserve"> се образуват на територията на 5 области - Добрич, Бургас, Варна, Ямбол и София. Близо 35</w:t>
      </w:r>
      <w:r w:rsidR="008B55E3">
        <w:t xml:space="preserve"> </w:t>
      </w:r>
      <w:r w:rsidRPr="00A11D72">
        <w:rPr>
          <w:lang w:val="bg-BG"/>
        </w:rPr>
        <w:t>500 хектара обработваема земя (МОСВ 2014 г.)  са идентифицирани като засегнати от процесите на засоляване, като 252 хектара са засолени със сода и хлориди. Тези процеси засягат главно областите Бургас, Варна, Велико Търново, Плевен, Пловдив, Сливен, Стара Загора и Ямбол.</w:t>
      </w:r>
    </w:p>
    <w:p w:rsidR="00925054" w:rsidRPr="00A11D72" w:rsidRDefault="00925054" w:rsidP="00C90E0C">
      <w:pPr>
        <w:pStyle w:val="ListParagraph1"/>
        <w:numPr>
          <w:ilvl w:val="0"/>
          <w:numId w:val="12"/>
        </w:numPr>
        <w:ind w:left="0" w:firstLine="0"/>
        <w:rPr>
          <w:lang w:val="bg-BG"/>
        </w:rPr>
      </w:pPr>
      <w:r w:rsidRPr="00A11D72">
        <w:rPr>
          <w:lang w:val="bg-BG"/>
        </w:rPr>
        <w:t>Като цяло, изменението на климата ще окаже значително въздействие върху функциите на различните видове почви и ще повлияе силно на земеползването в бъдеще. Трябва да бъдат разработени и приложени значителни мерки за адаптация с цел опазване на земеделските земи от ерозия на почвата, опустиняване и засоляване, включително мерки за консервация на почвите и регулиране на оттока, които са доста специфични по отношение на съответните почвени, климатични и топографски условия.</w:t>
      </w:r>
    </w:p>
    <w:p w:rsidR="00925054" w:rsidRPr="00A11D72" w:rsidRDefault="00925054" w:rsidP="00F976CD">
      <w:pPr>
        <w:pStyle w:val="Heading4"/>
        <w:rPr>
          <w:lang w:eastAsia="x-none"/>
        </w:rPr>
      </w:pPr>
      <w:bookmarkStart w:id="224" w:name="_Toc488652963"/>
      <w:r w:rsidRPr="00A11D72">
        <w:rPr>
          <w:lang w:eastAsia="x-none"/>
        </w:rPr>
        <w:t>Риск от недостиг на вода и връзка с напояването</w:t>
      </w:r>
      <w:bookmarkEnd w:id="224"/>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Промените в климата могат да доведат до недостиг на вода в някои региони на страната, което би довело до увеличаване на изискванията за напояване. Водата играе жизненоважна роля в растежа на растенията. По-високите температури и по-ниската относителна влажност ще увеличат нуждата от вода за евапотранспирация при земеделските насаждения. Наред с това повишените нива на въглероден диоксид в атмосферата ще доведат до по-висока ефективност на използването на водата, дължаща се на намалената транспирация</w:t>
      </w:r>
      <w:r w:rsidRPr="00A11D72">
        <w:rPr>
          <w:sz w:val="18"/>
          <w:lang w:val="bg-BG"/>
        </w:rPr>
        <w:t xml:space="preserve"> </w:t>
      </w:r>
      <w:r w:rsidRPr="00A11D72">
        <w:rPr>
          <w:lang w:val="bg-BG"/>
        </w:rPr>
        <w:t xml:space="preserve">(Kruijt и колектив 2008 г.) и повишената скорост на фотосинтеза (Ainsworth и Long 2005 г.). Намалените нива на валежите, както се очаква от климатичните сценарии, биха довели до внезапно намаляване на водните запаси и натрупването на по-малко вода в напоителните резервоари в продължение на години, което би ограничило възможностите за използване на прясна вода за напояване на култури. Предвид по-високата вероятност от суши през следващите десетилетия и </w:t>
      </w:r>
      <w:r w:rsidRPr="00A11D72">
        <w:rPr>
          <w:lang w:val="bg-BG"/>
        </w:rPr>
        <w:lastRenderedPageBreak/>
        <w:t>нарастващите нужди от вода на потребителите на промишлени и градски води, бъдещите потребности от напояване на реколтата ще доведат до засилена конкуренция за осигуряване на  вода за напояване на селското стопанство, за гарантиране на стабилни равнища на производство на растителните култури.</w:t>
      </w:r>
    </w:p>
    <w:p w:rsidR="00925054" w:rsidRPr="00A11D72" w:rsidRDefault="00925054" w:rsidP="00F976CD">
      <w:pPr>
        <w:pStyle w:val="Heading4"/>
        <w:rPr>
          <w:lang w:eastAsia="x-none"/>
        </w:rPr>
      </w:pPr>
      <w:bookmarkStart w:id="225" w:name="_Toc488652964"/>
      <w:r w:rsidRPr="00A11D72">
        <w:rPr>
          <w:lang w:eastAsia="x-none"/>
        </w:rPr>
        <w:t>Въздействие на изменението на климата върху рибарството и аквакултурите</w:t>
      </w:r>
      <w:bookmarkEnd w:id="225"/>
      <w:r w:rsidRPr="00A11D72">
        <w:rPr>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b/>
          <w:lang w:val="bg-BG"/>
        </w:rPr>
        <w:t>Подотрасъл „Аквакултури“ в България се характеризира с използването на широко разнообразие от системи за производство:</w:t>
      </w:r>
      <w:r w:rsidRPr="00A11D72">
        <w:rPr>
          <w:rStyle w:val="FootnoteReference"/>
          <w:sz w:val="24"/>
          <w:lang w:val="bg-BG"/>
        </w:rPr>
        <w:footnoteReference w:id="15"/>
      </w:r>
      <w:r w:rsidRPr="00A11D72">
        <w:rPr>
          <w:lang w:val="bg-BG"/>
        </w:rPr>
        <w:t xml:space="preserve"> (а) свободно екстензивно и полуинтензивно рибовъдство в естествени или изкуствени водни обекти с течаща или нетечаща вода; (б) интензивно отглеждане на риба в специално изградени бетонни или землени басейни; и (в) рибовъдство в мрежови садки и рециркулационни системи.</w:t>
      </w:r>
    </w:p>
    <w:p w:rsidR="00925054" w:rsidRPr="00A11D72" w:rsidRDefault="00925054" w:rsidP="00397883">
      <w:pPr>
        <w:pStyle w:val="BodyText"/>
      </w:pPr>
      <w:proofErr w:type="spellStart"/>
      <w:r w:rsidRPr="00A11D72">
        <w:t>Отглеждането</w:t>
      </w:r>
      <w:proofErr w:type="spellEnd"/>
      <w:r w:rsidRPr="00A11D72">
        <w:t xml:space="preserve"> на </w:t>
      </w:r>
      <w:proofErr w:type="spellStart"/>
      <w:r w:rsidRPr="00A11D72">
        <w:t>риба</w:t>
      </w:r>
      <w:proofErr w:type="spellEnd"/>
      <w:r w:rsidRPr="00A11D72">
        <w:t xml:space="preserve"> и </w:t>
      </w:r>
      <w:proofErr w:type="spellStart"/>
      <w:r w:rsidRPr="00A11D72">
        <w:t>други</w:t>
      </w:r>
      <w:proofErr w:type="spellEnd"/>
      <w:r w:rsidRPr="00A11D72">
        <w:t xml:space="preserve"> </w:t>
      </w:r>
      <w:proofErr w:type="spellStart"/>
      <w:r w:rsidRPr="00A11D72">
        <w:t>водни</w:t>
      </w:r>
      <w:proofErr w:type="spellEnd"/>
      <w:r w:rsidRPr="00A11D72">
        <w:t xml:space="preserve"> </w:t>
      </w:r>
      <w:proofErr w:type="spellStart"/>
      <w:r w:rsidRPr="00A11D72">
        <w:t>организми</w:t>
      </w:r>
      <w:proofErr w:type="spellEnd"/>
      <w:r w:rsidRPr="00A11D72">
        <w:t xml:space="preserve"> в </w:t>
      </w:r>
      <w:proofErr w:type="spellStart"/>
      <w:r w:rsidRPr="00A11D72">
        <w:t>специализирани</w:t>
      </w:r>
      <w:proofErr w:type="spellEnd"/>
      <w:r w:rsidRPr="00A11D72">
        <w:t xml:space="preserve"> </w:t>
      </w:r>
      <w:proofErr w:type="spellStart"/>
      <w:r w:rsidRPr="00A11D72">
        <w:t>басейни</w:t>
      </w:r>
      <w:proofErr w:type="spellEnd"/>
      <w:r w:rsidRPr="00A11D72">
        <w:t xml:space="preserve">, </w:t>
      </w:r>
      <w:proofErr w:type="spellStart"/>
      <w:r w:rsidRPr="00A11D72">
        <w:t>както</w:t>
      </w:r>
      <w:proofErr w:type="spellEnd"/>
      <w:r w:rsidRPr="00A11D72">
        <w:t xml:space="preserve"> и в </w:t>
      </w:r>
      <w:proofErr w:type="spellStart"/>
      <w:r w:rsidRPr="00A11D72">
        <w:t>язовири</w:t>
      </w:r>
      <w:proofErr w:type="spellEnd"/>
      <w:r w:rsidRPr="00A11D72">
        <w:t xml:space="preserve">, е широко </w:t>
      </w:r>
      <w:proofErr w:type="spellStart"/>
      <w:r w:rsidRPr="00A11D72">
        <w:t>разпространена</w:t>
      </w:r>
      <w:proofErr w:type="spellEnd"/>
      <w:r w:rsidRPr="00A11D72">
        <w:t xml:space="preserve"> практика в </w:t>
      </w:r>
      <w:proofErr w:type="spellStart"/>
      <w:r w:rsidRPr="00A11D72">
        <w:t>България</w:t>
      </w:r>
      <w:proofErr w:type="spellEnd"/>
      <w:r w:rsidRPr="00A11D72">
        <w:t xml:space="preserve">. </w:t>
      </w:r>
      <w:r w:rsidR="00397883" w:rsidRPr="00397883">
        <w:rPr>
          <w:lang w:val="bg-BG" w:eastAsia="en-US"/>
        </w:rPr>
        <w:t>Отглеждането на риба</w:t>
      </w:r>
      <w:r w:rsidRPr="00A11D72">
        <w:t xml:space="preserve"> в </w:t>
      </w:r>
      <w:proofErr w:type="spellStart"/>
      <w:r w:rsidRPr="00A11D72">
        <w:t>басейните</w:t>
      </w:r>
      <w:proofErr w:type="spellEnd"/>
      <w:r w:rsidRPr="00A11D72">
        <w:t xml:space="preserve"> е </w:t>
      </w:r>
      <w:proofErr w:type="spellStart"/>
      <w:r w:rsidRPr="00A11D72">
        <w:t>преобладаващо</w:t>
      </w:r>
      <w:proofErr w:type="spellEnd"/>
      <w:r w:rsidRPr="00A11D72">
        <w:t xml:space="preserve"> </w:t>
      </w:r>
      <w:proofErr w:type="spellStart"/>
      <w:r w:rsidRPr="00A11D72">
        <w:t>интензивно</w:t>
      </w:r>
      <w:proofErr w:type="spellEnd"/>
      <w:r w:rsidRPr="00A11D72">
        <w:t xml:space="preserve">. Съществуват два класически типа басейни/язовири: землени басейни, използвани предимно за отглеждане на шарани (топловодни басейни) и бетонни басейни, използвани предимно за ферми за пъстърва. Повечето от земните басейни са построени преди повече от 40 години. Средният размер на угоителните басейни варира от няколко акра до няколко десетки акра, а басейни с площ над 50 дка са редки. Въпреки големия брой язовири в България, малко от тях се използват за рибовъдство, тъй като повечето от тях са били построени за селскостопански цели и като резервоари за напояване. Развъждането на риби в мрежови клетки се прилага във вътрешните сладководни води, главно в големи и средни язовири. През последните години мрежовите клетки са били използвани в по-малки водоеми (по-малки от 5 акра) с подходяща дълбочина. </w:t>
      </w:r>
      <w:proofErr w:type="spellStart"/>
      <w:r w:rsidRPr="00A11D72">
        <w:t>Мрежовите</w:t>
      </w:r>
      <w:proofErr w:type="spellEnd"/>
      <w:r w:rsidRPr="00A11D72">
        <w:t xml:space="preserve"> клетки </w:t>
      </w:r>
      <w:proofErr w:type="spellStart"/>
      <w:r w:rsidRPr="00A11D72">
        <w:t>са</w:t>
      </w:r>
      <w:proofErr w:type="spellEnd"/>
      <w:r w:rsidRPr="00A11D72">
        <w:t xml:space="preserve"> </w:t>
      </w:r>
      <w:proofErr w:type="spellStart"/>
      <w:r w:rsidRPr="00A11D72">
        <w:t>оборудвани</w:t>
      </w:r>
      <w:proofErr w:type="spellEnd"/>
      <w:r w:rsidRPr="00A11D72">
        <w:t xml:space="preserve"> за </w:t>
      </w:r>
      <w:r w:rsidR="00AA76BA">
        <w:rPr>
          <w:lang w:val="bg-BG"/>
        </w:rPr>
        <w:t>супер</w:t>
      </w:r>
      <w:r w:rsidRPr="00A11D72">
        <w:t>-</w:t>
      </w:r>
      <w:proofErr w:type="spellStart"/>
      <w:r w:rsidRPr="00A11D72">
        <w:t>интензивно</w:t>
      </w:r>
      <w:proofErr w:type="spellEnd"/>
      <w:r w:rsidRPr="00A11D72">
        <w:t xml:space="preserve"> производство.</w:t>
      </w:r>
    </w:p>
    <w:p w:rsidR="00925054" w:rsidRPr="00A11D72" w:rsidRDefault="00925054" w:rsidP="00AA76BA">
      <w:pPr>
        <w:pStyle w:val="BodyText"/>
      </w:pPr>
      <w:r w:rsidRPr="00A11D72">
        <w:rPr>
          <w:b/>
        </w:rPr>
        <w:t>Сушата води до намаляване на водните нива, което представлява сериозна заплаха за този тип стопанства.</w:t>
      </w:r>
      <w:r w:rsidRPr="00A11D72">
        <w:t xml:space="preserve"> Сушата в съчетание с влошаването на качеството на водите влияе отрицателно върху жизнения цикъл на околната среда на биологичните видове, като намалява броя на рибите в садковите инсталации. Сушата може да доведе и до намаляване на водните нива на по-малките планински реки и потоци, което води до загуба на биологични видове. По-високите температури променят периода на хвърляне на хайвера. При откритите речни басейни това може да насочи миграцията към по-дълбоки, по-студени води. Например, миграцията на есетровите риби в река Дунав</w:t>
      </w:r>
      <w:r w:rsidRPr="00A11D72">
        <w:rPr>
          <w:vertAlign w:val="superscript"/>
        </w:rPr>
        <w:footnoteReference w:id="16"/>
      </w:r>
      <w:r w:rsidRPr="00A11D72">
        <w:t xml:space="preserve"> рибите </w:t>
      </w:r>
      <w:r w:rsidRPr="00A11D72">
        <w:lastRenderedPageBreak/>
        <w:t xml:space="preserve">са уязвими към променящите се климатични условия. </w:t>
      </w:r>
      <w:r w:rsidR="00AA76BA" w:rsidRPr="00AA76BA">
        <w:rPr>
          <w:lang w:val="bg-BG" w:eastAsia="en-US"/>
        </w:rPr>
        <w:t>Преди години риболовът на есетрови видове риба е бил важен местен източник на доходи за общностите по поречието на река Дунав и е оказвал влияние върху икономическото благосъстояние на местните рибарските общности. Към момента от 2012 година риболовът на есетрови видове риби в българския участък на река Дунав и Черно море е забранен</w:t>
      </w:r>
      <w:r w:rsidRPr="00A11D72">
        <w:t xml:space="preserve">Друг вид риск </w:t>
      </w:r>
      <w:proofErr w:type="spellStart"/>
      <w:r w:rsidRPr="00A11D72">
        <w:t>представляват</w:t>
      </w:r>
      <w:proofErr w:type="spellEnd"/>
      <w:r w:rsidRPr="00A11D72">
        <w:t xml:space="preserve"> </w:t>
      </w:r>
      <w:proofErr w:type="spellStart"/>
      <w:r w:rsidRPr="00A11D72">
        <w:t>наводненията</w:t>
      </w:r>
      <w:proofErr w:type="spellEnd"/>
      <w:r w:rsidRPr="00A11D72">
        <w:t xml:space="preserve">, </w:t>
      </w:r>
      <w:proofErr w:type="spellStart"/>
      <w:r w:rsidRPr="00A11D72">
        <w:t>които</w:t>
      </w:r>
      <w:proofErr w:type="spellEnd"/>
      <w:r w:rsidRPr="00A11D72">
        <w:t xml:space="preserve"> </w:t>
      </w:r>
      <w:proofErr w:type="spellStart"/>
      <w:r w:rsidRPr="00A11D72">
        <w:t>могат</w:t>
      </w:r>
      <w:proofErr w:type="spellEnd"/>
      <w:r w:rsidRPr="00A11D72">
        <w:t xml:space="preserve"> да </w:t>
      </w:r>
      <w:proofErr w:type="spellStart"/>
      <w:r w:rsidRPr="00A11D72">
        <w:t>засегнат</w:t>
      </w:r>
      <w:proofErr w:type="spellEnd"/>
      <w:r w:rsidRPr="00A11D72">
        <w:t xml:space="preserve"> </w:t>
      </w:r>
      <w:proofErr w:type="spellStart"/>
      <w:r w:rsidRPr="00A11D72">
        <w:t>дигите</w:t>
      </w:r>
      <w:proofErr w:type="spellEnd"/>
      <w:r w:rsidRPr="00A11D72">
        <w:t xml:space="preserve"> и </w:t>
      </w:r>
      <w:proofErr w:type="spellStart"/>
      <w:r w:rsidRPr="00A11D72">
        <w:t>речните</w:t>
      </w:r>
      <w:proofErr w:type="spellEnd"/>
      <w:r w:rsidRPr="00A11D72">
        <w:t xml:space="preserve"> </w:t>
      </w:r>
      <w:proofErr w:type="spellStart"/>
      <w:r w:rsidRPr="00A11D72">
        <w:t>насипи</w:t>
      </w:r>
      <w:proofErr w:type="spellEnd"/>
      <w:r w:rsidRPr="00A11D72">
        <w:t xml:space="preserve"> и </w:t>
      </w:r>
      <w:proofErr w:type="spellStart"/>
      <w:r w:rsidRPr="00A11D72">
        <w:t>могат</w:t>
      </w:r>
      <w:proofErr w:type="spellEnd"/>
      <w:r w:rsidRPr="00A11D72">
        <w:t xml:space="preserve"> да </w:t>
      </w:r>
      <w:proofErr w:type="spellStart"/>
      <w:r w:rsidRPr="00A11D72">
        <w:t>доведат</w:t>
      </w:r>
      <w:proofErr w:type="spellEnd"/>
      <w:r w:rsidRPr="00A11D72">
        <w:t xml:space="preserve"> до </w:t>
      </w:r>
      <w:proofErr w:type="spellStart"/>
      <w:r w:rsidRPr="00A11D72">
        <w:t>разрушаване</w:t>
      </w:r>
      <w:proofErr w:type="spellEnd"/>
      <w:r w:rsidRPr="00A11D72">
        <w:t xml:space="preserve"> на </w:t>
      </w:r>
      <w:proofErr w:type="spellStart"/>
      <w:r w:rsidRPr="00A11D72">
        <w:t>ценни</w:t>
      </w:r>
      <w:proofErr w:type="spellEnd"/>
      <w:r w:rsidRPr="00A11D72">
        <w:t xml:space="preserve"> местообитания за </w:t>
      </w:r>
      <w:proofErr w:type="spellStart"/>
      <w:r w:rsidRPr="00A11D72">
        <w:t>хвърляне</w:t>
      </w:r>
      <w:proofErr w:type="spellEnd"/>
      <w:r w:rsidRPr="00A11D72">
        <w:t xml:space="preserve"> на </w:t>
      </w:r>
      <w:proofErr w:type="spellStart"/>
      <w:r w:rsidRPr="00A11D72">
        <w:t>хайвер</w:t>
      </w:r>
      <w:proofErr w:type="spellEnd"/>
      <w:r w:rsidRPr="00A11D72">
        <w:t xml:space="preserve">, </w:t>
      </w:r>
      <w:proofErr w:type="spellStart"/>
      <w:r w:rsidRPr="00A11D72">
        <w:t>развъждане</w:t>
      </w:r>
      <w:proofErr w:type="spellEnd"/>
      <w:r w:rsidRPr="00A11D72">
        <w:t xml:space="preserve"> и </w:t>
      </w:r>
      <w:proofErr w:type="spellStart"/>
      <w:r w:rsidRPr="00A11D72">
        <w:t>хранене</w:t>
      </w:r>
      <w:proofErr w:type="spellEnd"/>
      <w:r w:rsidRPr="00A11D72">
        <w:t>.</w:t>
      </w:r>
    </w:p>
    <w:p w:rsidR="00925054" w:rsidRPr="00A11D72" w:rsidRDefault="00925054" w:rsidP="00C90E0C">
      <w:pPr>
        <w:pStyle w:val="ListParagraph1"/>
        <w:numPr>
          <w:ilvl w:val="0"/>
          <w:numId w:val="12"/>
        </w:numPr>
        <w:ind w:left="0" w:firstLine="0"/>
        <w:rPr>
          <w:lang w:val="bg-BG"/>
        </w:rPr>
      </w:pPr>
      <w:r w:rsidRPr="00A11D72">
        <w:rPr>
          <w:lang w:val="bg-BG"/>
        </w:rPr>
        <w:t xml:space="preserve">За стилизирано представяне на основните характеристики на изменението на климата и как те оказват въздействие върху селскостопанския сектор, направете справка в </w:t>
      </w:r>
      <w:r w:rsidRPr="00A11D72">
        <w:rPr>
          <w:b/>
          <w:i/>
          <w:lang w:val="bg-BG"/>
        </w:rPr>
        <w:t>приложение 1</w:t>
      </w:r>
      <w:r w:rsidRPr="00A11D72">
        <w:rPr>
          <w:lang w:val="bg-BG"/>
        </w:rPr>
        <w:t>.</w:t>
      </w:r>
    </w:p>
    <w:p w:rsidR="00925054" w:rsidRPr="00A11D72" w:rsidRDefault="00925054" w:rsidP="00C260C3">
      <w:pPr>
        <w:pStyle w:val="Heading2"/>
        <w:spacing w:after="60"/>
        <w:rPr>
          <w:lang w:eastAsia="x-none"/>
        </w:rPr>
      </w:pPr>
      <w:bookmarkStart w:id="226" w:name="_Toc506399154"/>
      <w:bookmarkStart w:id="227" w:name="_Toc508978917"/>
      <w:bookmarkStart w:id="228" w:name="_Toc529276464"/>
      <w:bookmarkStart w:id="229" w:name="_Toc529276545"/>
      <w:bookmarkStart w:id="230" w:name="_Hlk506314770"/>
      <w:r w:rsidRPr="00A11D72">
        <w:rPr>
          <w:lang w:eastAsia="x-none"/>
        </w:rPr>
        <w:t xml:space="preserve">1.4. </w:t>
      </w:r>
      <w:r w:rsidRPr="00A11D72">
        <w:rPr>
          <w:lang w:eastAsia="x-none"/>
        </w:rPr>
        <w:tab/>
        <w:t>Заключения</w:t>
      </w:r>
      <w:bookmarkEnd w:id="226"/>
      <w:bookmarkEnd w:id="227"/>
      <w:bookmarkEnd w:id="228"/>
      <w:bookmarkEnd w:id="229"/>
    </w:p>
    <w:p w:rsidR="00925054" w:rsidRPr="00A11D72" w:rsidRDefault="00925054" w:rsidP="00C90E0C">
      <w:pPr>
        <w:pStyle w:val="ListParagraph1"/>
        <w:numPr>
          <w:ilvl w:val="0"/>
          <w:numId w:val="12"/>
        </w:numPr>
        <w:ind w:left="0" w:firstLine="0"/>
        <w:rPr>
          <w:lang w:val="bg-BG"/>
        </w:rPr>
      </w:pPr>
      <w:r w:rsidRPr="00A11D72">
        <w:rPr>
          <w:lang w:val="bg-BG"/>
        </w:rPr>
        <w:t>България е страна богата на природни ресурси, която разполага с висококачествени плодородни почви за производството на широка гама земеделски култури с висока стойност, но същевременно е изправена пред сериозни предизвикателства като високи равнища на бедност и значителни различия в социалните и жизнените стандарти между селските и градските райони.. Селското стопанство е важен сектор за България, който е облагодетелстван от редица благоприятни геостратегически, климатични и природни дадености, допринесли за развитието на вековни традиции в растениевъдството и животновъдството. Въпреки това производителността в земеделските стопанства е силно променлива и те често страдат от липса на потенциал, докато наблюдаваната изключително висока поляризация в размера на стопанствата и омагьосания кръг от ниска производителност и ниски доходи, които се понасят от голям брой земеделски стопани, продължават да ограничават производителността на сектора като цяло.</w:t>
      </w:r>
    </w:p>
    <w:p w:rsidR="00925054" w:rsidRPr="00A11D72" w:rsidRDefault="00925054" w:rsidP="00C90E0C">
      <w:pPr>
        <w:pStyle w:val="ListParagraph1"/>
        <w:numPr>
          <w:ilvl w:val="0"/>
          <w:numId w:val="12"/>
        </w:numPr>
        <w:ind w:left="0" w:firstLine="0"/>
        <w:rPr>
          <w:lang w:val="bg-BG"/>
        </w:rPr>
      </w:pPr>
      <w:r w:rsidRPr="00A11D72">
        <w:rPr>
          <w:lang w:val="bg-BG"/>
        </w:rPr>
        <w:t>Честотата на екстремните метеорологични и климатични явления в България се е увеличила през последните десетилетия. Най-неблагоприятните въздействия, наблюдавани досега, са: (а) нарастваща честота на недостиг на вода и засушавания, дължаща се на комбинирания ефект от покачващите се температури и намаления обем на валежите и (б) сериозни наводнения, предизвикани от продължителни и интензивни валежи. Екстремните метеорологични явления включват и градушки и горещи вълни.</w:t>
      </w:r>
    </w:p>
    <w:p w:rsidR="00925054" w:rsidRPr="00A11D72" w:rsidRDefault="00925054" w:rsidP="00C90E0C">
      <w:pPr>
        <w:pStyle w:val="ListParagraph1"/>
        <w:numPr>
          <w:ilvl w:val="0"/>
          <w:numId w:val="12"/>
        </w:numPr>
        <w:ind w:left="0" w:firstLine="0"/>
        <w:rPr>
          <w:lang w:val="bg-BG"/>
        </w:rPr>
      </w:pPr>
      <w:r w:rsidRPr="00A11D72">
        <w:rPr>
          <w:lang w:val="bg-BG"/>
        </w:rPr>
        <w:t xml:space="preserve"> Изменението на климата ще окаже въздействие едновременно. на много различни нива Очевидно е, че климатичните промени ще повлияят на съвкупното и индивидуалното производство и на жизнения стандарт на домакинствата. Сушите и наводненията са едни от най-важните проявления на изменението на климата в селското стопанство, които са причина за значителни колебания на добивите. Тъй като селскостопанският сектор допринася значително за българската икономика, очаква се поминъкът на много българи да бъде все по-силно засегнат от нарастване на уязвимостта на сектора от неблагоприятните климатични явления.</w:t>
      </w:r>
    </w:p>
    <w:bookmarkEnd w:id="230"/>
    <w:p w:rsidR="00925054" w:rsidRPr="00A11D72" w:rsidRDefault="00925054" w:rsidP="007970F8">
      <w:pPr>
        <w:pStyle w:val="BodyText"/>
        <w:numPr>
          <w:ilvl w:val="0"/>
          <w:numId w:val="0"/>
        </w:numPr>
        <w:rPr>
          <w:lang w:val="bg-BG"/>
        </w:rPr>
      </w:pPr>
    </w:p>
    <w:p w:rsidR="00925054" w:rsidRPr="00A11D72" w:rsidRDefault="00925054" w:rsidP="00174D38">
      <w:pPr>
        <w:pStyle w:val="Chapter"/>
      </w:pPr>
      <w:bookmarkStart w:id="231" w:name="_Toc485148964"/>
      <w:bookmarkStart w:id="232" w:name="_Toc488652965"/>
      <w:r w:rsidRPr="00A11D72">
        <w:br w:type="page"/>
      </w:r>
      <w:bookmarkStart w:id="233" w:name="_Toc506399155"/>
      <w:bookmarkStart w:id="234" w:name="_Toc508978918"/>
      <w:bookmarkStart w:id="235" w:name="_Toc529276465"/>
      <w:bookmarkStart w:id="236" w:name="_Toc529276546"/>
      <w:r w:rsidRPr="00A11D72">
        <w:lastRenderedPageBreak/>
        <w:t xml:space="preserve">Глава 2. Базово състояние – </w:t>
      </w:r>
      <w:bookmarkStart w:id="237" w:name="_Toc486398914"/>
      <w:bookmarkStart w:id="238" w:name="_Toc485148965"/>
      <w:bookmarkEnd w:id="231"/>
      <w:bookmarkEnd w:id="237"/>
      <w:r w:rsidRPr="00A11D72">
        <w:t>контекст на прилаганите политики</w:t>
      </w:r>
      <w:bookmarkEnd w:id="232"/>
      <w:bookmarkEnd w:id="233"/>
      <w:bookmarkEnd w:id="234"/>
      <w:bookmarkEnd w:id="235"/>
      <w:bookmarkEnd w:id="236"/>
    </w:p>
    <w:p w:rsidR="00925054" w:rsidRPr="00A11D72" w:rsidRDefault="00925054" w:rsidP="00356773">
      <w:pPr>
        <w:pStyle w:val="Heading2"/>
        <w:spacing w:before="60" w:after="60"/>
        <w:rPr>
          <w:lang w:eastAsia="x-none"/>
        </w:rPr>
      </w:pPr>
      <w:bookmarkStart w:id="239" w:name="_Toc486426289"/>
      <w:bookmarkStart w:id="240" w:name="_Toc486427468"/>
      <w:bookmarkStart w:id="241" w:name="_Toc486524517"/>
      <w:bookmarkStart w:id="242" w:name="_Toc486525529"/>
      <w:bookmarkStart w:id="243" w:name="_Toc486527242"/>
      <w:bookmarkStart w:id="244" w:name="_Toc486705234"/>
      <w:bookmarkStart w:id="245" w:name="_Toc486794386"/>
      <w:bookmarkStart w:id="246" w:name="_Toc486879867"/>
      <w:bookmarkStart w:id="247" w:name="_Toc486967949"/>
      <w:bookmarkStart w:id="248" w:name="_Toc487127537"/>
      <w:bookmarkStart w:id="249" w:name="_Toc487318104"/>
      <w:bookmarkStart w:id="250" w:name="_Toc487407626"/>
      <w:bookmarkStart w:id="251" w:name="_Toc487565714"/>
      <w:bookmarkStart w:id="252" w:name="_Toc488652966"/>
      <w:bookmarkStart w:id="253" w:name="_Toc488652967"/>
      <w:bookmarkStart w:id="254" w:name="_Toc506399156"/>
      <w:bookmarkStart w:id="255" w:name="_Toc508978919"/>
      <w:bookmarkStart w:id="256" w:name="_Toc529276466"/>
      <w:bookmarkStart w:id="257" w:name="_Toc52927654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A11D72">
        <w:rPr>
          <w:lang w:eastAsia="x-none"/>
        </w:rPr>
        <w:t xml:space="preserve">2.1. </w:t>
      </w:r>
      <w:r w:rsidRPr="00A11D72">
        <w:rPr>
          <w:lang w:eastAsia="x-none"/>
        </w:rPr>
        <w:tab/>
        <w:t>Ниво на осведоменост, разбиране за бъдещи последствия от изменението на климата, пропуски в знанията в сектора</w:t>
      </w:r>
      <w:bookmarkEnd w:id="253"/>
      <w:bookmarkEnd w:id="254"/>
      <w:bookmarkEnd w:id="255"/>
      <w:bookmarkEnd w:id="256"/>
      <w:bookmarkEnd w:id="257"/>
      <w:r w:rsidRPr="00A11D72">
        <w:rPr>
          <w:lang w:eastAsia="x-none"/>
        </w:rPr>
        <w:t xml:space="preserve"> </w:t>
      </w:r>
      <w:bookmarkEnd w:id="238"/>
    </w:p>
    <w:p w:rsidR="00925054" w:rsidRPr="00A11D72" w:rsidRDefault="00925054" w:rsidP="00C90E0C">
      <w:pPr>
        <w:pStyle w:val="ListParagraph1"/>
        <w:numPr>
          <w:ilvl w:val="0"/>
          <w:numId w:val="12"/>
        </w:numPr>
        <w:ind w:left="0" w:firstLine="0"/>
        <w:rPr>
          <w:lang w:val="bg-BG"/>
        </w:rPr>
      </w:pPr>
      <w:r w:rsidRPr="00A11D72">
        <w:rPr>
          <w:b/>
          <w:lang w:val="bg-BG"/>
        </w:rPr>
        <w:t>В България е налице ограничена информираност по въпросите за адаптацията към изменението на климата</w:t>
      </w:r>
      <w:r w:rsidRPr="00A11D72">
        <w:rPr>
          <w:lang w:val="bg-BG"/>
        </w:rPr>
        <w:t>. Досега формирането на политики е почти изцяло съсредоточено върху определянето и прилагането на мерки за смекчаване на последиците от климатичните промени, а не върху адаптирането към изменението на климата (АИК). Българската политика и основните цели в областта на смекчаването и адаптацията към изменението на климата са свързани с международните и европейските ангажименти на страната. Третият национален план за действие по изменението на климата за периода (НПДИК) 2013–2020 г. очертава рамката за действие в борбата срещу изменението на климата за периода 2013–2020 г. Документът определя редица мерки за смекчаване на последиците в секторите на селското и горското стопанство без изрично да предвижда политики и действия за адаптация към изменението на климата. Въпросите за изменението на климата не получават необходимото внимание и място в дневния ред на обществото, а обществената осведоменост относно адаптирането към изменението на климата е доста ограничена. Към момента липсва специална програма или инициатива за адаптиране към изменението на климата в селскостопанския сектор. Освен това, често в документите относно политиките на органите на местната власт липсват мерки, свързани с изменението на климата.</w:t>
      </w:r>
    </w:p>
    <w:p w:rsidR="00925054" w:rsidRPr="00A11D72" w:rsidRDefault="00925054" w:rsidP="00C90E0C">
      <w:pPr>
        <w:pStyle w:val="ListParagraph1"/>
        <w:numPr>
          <w:ilvl w:val="0"/>
          <w:numId w:val="12"/>
        </w:numPr>
        <w:ind w:left="0" w:firstLine="0"/>
        <w:rPr>
          <w:lang w:val="bg-BG"/>
        </w:rPr>
      </w:pPr>
      <w:r w:rsidRPr="00A11D72">
        <w:rPr>
          <w:lang w:val="bg-BG"/>
        </w:rPr>
        <w:t>Липсват систематични проучвания за въздействието на изменението на климата в секторите - селското стопанство и рибарството в България. Климатичните промени като цяло и тяхното въздействие върху селскостопанския сектор са обект на изследвания от различни научни и изследователски институти, включително Националния институт по метеорология и хидрология (НИМХ), Селскостопанската академия и Българската академия на науките (БАН). Цяла поредица от изследвания на НИМХ са посветени на потенциалното въздействие на изменението на климата, основани на различни научни подходи (например физическо моделиране, иконометричен анализ, оценка на въздействието, уязвимост, риск, адаптация и т.н.). Наред с това, Институтът по почвознание и агроекология „Никола Пушкаров“ изучава параметрите на почвите ,и почвената ерозия и анализира въздействията от изменението на климата върху деградацията на почвите.</w:t>
      </w:r>
    </w:p>
    <w:p w:rsidR="00925054" w:rsidRPr="00A11D72" w:rsidRDefault="00925054" w:rsidP="00C90E0C">
      <w:pPr>
        <w:pStyle w:val="ListParagraph1"/>
        <w:numPr>
          <w:ilvl w:val="0"/>
          <w:numId w:val="12"/>
        </w:numPr>
        <w:ind w:left="0" w:firstLine="0"/>
        <w:rPr>
          <w:lang w:val="bg-BG"/>
        </w:rPr>
      </w:pPr>
      <w:r w:rsidRPr="00A11D72">
        <w:rPr>
          <w:lang w:val="bg-BG"/>
        </w:rPr>
        <w:t>Общността на земеделските производители не разполага с достатъчно информация за адаптирането към изменението на климата, въпреки че е представлявана от селскостопански асоциации</w:t>
      </w:r>
      <w:r w:rsidRPr="00A11D72" w:rsidDel="000336CB">
        <w:rPr>
          <w:lang w:val="bg-BG"/>
        </w:rPr>
        <w:t xml:space="preserve"> </w:t>
      </w:r>
      <w:r w:rsidRPr="00A11D72">
        <w:rPr>
          <w:lang w:val="bg-BG"/>
        </w:rPr>
        <w:t xml:space="preserve">Интересите на земеделския бизнес и земеделските стопани са представени от отраслови асоциации, повечето от които са неправителствени, доброволчески организации.  Най-големите асоциации в България са Националната асоциация на зърнопроизводителите (НАЗ), Асоциацията на земеделските производители в България (АЗПБ) и Асоциацията на млекопреработвателите в България (АМПБ). Асоциациите активно участват в работата на различни експертни групи и комисии, занимаващи се с разработването на политики в </w:t>
      </w:r>
      <w:r w:rsidRPr="00A11D72">
        <w:rPr>
          <w:lang w:val="bg-BG"/>
        </w:rPr>
        <w:lastRenderedPageBreak/>
        <w:t>отделните сектори, допринасят за изготвянето на правни и нормативни актове и се включват в процесите на вземане на решения. В същото време обаче дискусиите по темата за ефектите от изменението на климата и адаптацията към климатичните промени далеч не са широко разпространени и много от заинтересованите страни не са запознати с въздействието на изменението на климата върху селското стопанство. Селскостопанската общност като цяло знае за промените в климата, но техните знания и опит, що се отнася до възможностите и мерките за адаптация към изменението на климата, са все още ограничени. Следователно, земеделските стопани не разполагат с достатъчно информация и познания за уязвимостта на селскостопанския сектор и за възможностите за промяна на отглежданите култури в отговор на климатичните тенденции.</w:t>
      </w:r>
    </w:p>
    <w:p w:rsidR="00925054" w:rsidRPr="00A11D72" w:rsidRDefault="00925054" w:rsidP="00D56948">
      <w:pPr>
        <w:pStyle w:val="Heading2"/>
        <w:rPr>
          <w:lang w:eastAsia="x-none"/>
        </w:rPr>
      </w:pPr>
      <w:bookmarkStart w:id="258" w:name="_Toc488652968"/>
      <w:bookmarkStart w:id="259" w:name="_Toc485148966"/>
      <w:bookmarkStart w:id="260" w:name="_Toc506399157"/>
      <w:bookmarkStart w:id="261" w:name="_Toc508978920"/>
      <w:bookmarkStart w:id="262" w:name="_Toc529276467"/>
      <w:bookmarkStart w:id="263" w:name="_Toc529276548"/>
      <w:r w:rsidRPr="00A11D72">
        <w:rPr>
          <w:lang w:eastAsia="x-none"/>
        </w:rPr>
        <w:t xml:space="preserve">2.2. </w:t>
      </w:r>
      <w:r w:rsidRPr="00A11D72">
        <w:rPr>
          <w:lang w:eastAsia="x-none"/>
        </w:rPr>
        <w:tab/>
        <w:t>Опит с адаптация към изменението на климата в селскостопанския сектор в други държави от ЕС</w:t>
      </w:r>
      <w:bookmarkEnd w:id="258"/>
      <w:bookmarkEnd w:id="259"/>
      <w:bookmarkEnd w:id="260"/>
      <w:bookmarkEnd w:id="261"/>
      <w:bookmarkEnd w:id="262"/>
      <w:bookmarkEnd w:id="263"/>
    </w:p>
    <w:p w:rsidR="00925054" w:rsidRPr="00A11D72" w:rsidRDefault="00925054" w:rsidP="00C90E0C">
      <w:pPr>
        <w:pStyle w:val="ListParagraph1"/>
        <w:numPr>
          <w:ilvl w:val="0"/>
          <w:numId w:val="12"/>
        </w:numPr>
        <w:spacing w:after="160"/>
        <w:ind w:left="0" w:firstLine="0"/>
        <w:rPr>
          <w:lang w:val="bg-BG"/>
        </w:rPr>
      </w:pPr>
      <w:r w:rsidRPr="00A11D72">
        <w:rPr>
          <w:lang w:val="bg-BG"/>
        </w:rPr>
        <w:t xml:space="preserve">Държавите-членки на ЕС са разработили различни политики, инструменти и действия, свързани с адаптацията към изменението на климата. Бяха избрани три държави, които да илюстрират различни добри практики и полезни инструменти, свързани с адаптация към промените в климата на селскостопанския сектор. Най-добрата практика на Италия е съсредоточена върху използването на цифровите технологии за разработване и прилагане на мерки за адаптация. Полша предоставя безплатни и достъпни знания за адаптирането към климата чрез семинари, обучения и консултантски услуги, докато Гърция е силно ангажирана с осигуряването на застраховки на земеделските стопани. </w:t>
      </w:r>
      <w:r w:rsidRPr="00A11D72">
        <w:rPr>
          <w:b/>
          <w:i/>
          <w:lang w:val="bg-BG"/>
        </w:rPr>
        <w:t>Приложение</w:t>
      </w:r>
      <w:r w:rsidR="00F25A28" w:rsidRPr="00A11D72">
        <w:rPr>
          <w:b/>
          <w:i/>
          <w:lang w:val="bg-BG"/>
        </w:rPr>
        <w:t xml:space="preserve"> 5</w:t>
      </w:r>
      <w:r w:rsidRPr="00A11D72">
        <w:rPr>
          <w:lang w:val="bg-BG"/>
        </w:rPr>
        <w:t xml:space="preserve"> описва още четири най-добри практики от Нидерландия, Австрия, Швеция и Обединеното кралство.</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264" w:name="_Toc499887850"/>
            <w:bookmarkStart w:id="265" w:name="_Toc529276788"/>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2</w:t>
            </w:r>
            <w:r w:rsidRPr="00A11D72">
              <w:rPr>
                <w:rFonts w:cs="Calibri"/>
                <w:iCs w:val="0"/>
                <w:color w:val="auto"/>
                <w:szCs w:val="22"/>
                <w:lang w:eastAsia="en-US"/>
              </w:rPr>
              <w:fldChar w:fldCharType="end"/>
            </w:r>
            <w:r w:rsidRPr="00A11D72">
              <w:rPr>
                <w:rFonts w:cs="Calibri"/>
                <w:iCs w:val="0"/>
                <w:color w:val="auto"/>
                <w:szCs w:val="22"/>
                <w:lang w:eastAsia="en-US"/>
              </w:rPr>
              <w:t>. Италия – Използване на цифровите технологии за разработване и прилагане на мерки за адаптация</w:t>
            </w:r>
            <w:bookmarkEnd w:id="264"/>
            <w:bookmarkEnd w:id="265"/>
          </w:p>
          <w:p w:rsidR="00925054" w:rsidRPr="00A11D72" w:rsidRDefault="00925054" w:rsidP="00D56948">
            <w:pPr>
              <w:spacing w:line="21" w:lineRule="atLeast"/>
              <w:rPr>
                <w:rFonts w:ascii="Calibri" w:hAnsi="Calibri" w:cs="Calibri"/>
                <w:sz w:val="22"/>
                <w:lang w:val="bg-BG"/>
              </w:rPr>
            </w:pPr>
            <w:r w:rsidRPr="00A11D72">
              <w:rPr>
                <w:rFonts w:ascii="Calibri" w:hAnsi="Calibri" w:cs="Calibri"/>
                <w:sz w:val="22"/>
                <w:lang w:val="bg-BG"/>
              </w:rPr>
              <w:t>Като част от своята стратегия за адаптация Италия е разработила редица онлайн платформи и инструменти за повишаване на осведомеността, за разпространяването на информация и предоставянето на персонализирани консултантски услуги в реално време, за да помогне на земеделските стопани да се борят с изменението на климата и да прилагат установените мерки за адаптиране. Освен това, по време на разработването на националната си стратегия за адаптация Италия е ангажирала за участие земеделските производители и други заинтересовани страни чрез рамката за електронно участие. Като част от непрекъснатите усилия за насърчаване на по-широкото участие на гражданите, което да допринесе за по-добро разбиране на природата и по-задълбоченото оценяване на нейната стойност, Италия планира провеждането на „Първа италианска научна конференция за гражданите“.</w:t>
            </w:r>
            <w:r w:rsidRPr="00A11D72">
              <w:rPr>
                <w:rFonts w:ascii="Calibri" w:hAnsi="Calibri" w:cs="Calibri"/>
                <w:sz w:val="22"/>
                <w:vertAlign w:val="superscript"/>
                <w:lang w:val="bg-BG"/>
              </w:rPr>
              <w:t xml:space="preserve"> </w:t>
            </w:r>
            <w:r w:rsidRPr="00A11D72">
              <w:rPr>
                <w:rFonts w:ascii="Calibri" w:hAnsi="Calibri" w:cs="Calibri"/>
                <w:sz w:val="22"/>
                <w:vertAlign w:val="superscript"/>
                <w:lang w:val="bg-BG"/>
              </w:rPr>
              <w:footnoteReference w:id="17"/>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rPr>
              <w:t>Рамка за електронно участие „eParticipation“</w:t>
            </w:r>
            <w:r w:rsidRPr="00A11D72">
              <w:rPr>
                <w:rFonts w:ascii="Calibri" w:hAnsi="Calibri" w:cs="Calibri"/>
                <w:i/>
                <w:sz w:val="22"/>
                <w:lang w:val="bg-BG"/>
              </w:rPr>
              <w:t>.</w:t>
            </w:r>
            <w:r w:rsidRPr="00A11D72">
              <w:rPr>
                <w:rFonts w:ascii="Calibri" w:hAnsi="Calibri" w:cs="Calibri"/>
                <w:sz w:val="22"/>
                <w:lang w:val="bg-BG"/>
              </w:rPr>
              <w:t xml:space="preserve"> С цел да бъде проучен адаптационният капацитет на селското стопанство към изменението на климата в Северна Италия, земеделските стопани са били мобилизирани за участие чрез използване на съществуваща онлайн мрежа. Изготвен е онлайн въпросник за оценка на възприятието за въздействията на текущите климатични промени върху селското стопанство. Резултатите са послужили като входни данни за изготвяне на редица предложения за политически мерки и за определяне на критерии за оценка. </w:t>
            </w:r>
            <w:r w:rsidRPr="00A11D72">
              <w:rPr>
                <w:rFonts w:ascii="Calibri" w:hAnsi="Calibri" w:cs="Calibri"/>
                <w:sz w:val="22"/>
                <w:lang w:val="bg-BG"/>
              </w:rPr>
              <w:lastRenderedPageBreak/>
              <w:t xml:space="preserve">Земеделските производители са дали оценка на тези политически мерки, използвайки прост и лесен за ползване инструмент за многокритериен анализ (Bojovic и колектив, 2015 г.). </w:t>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b/>
                <w:i/>
                <w:color w:val="000000"/>
                <w:sz w:val="22"/>
                <w:lang w:val="bg-BG"/>
              </w:rPr>
              <w:t>Служба за персонализирани консултантски услуги за напояване, предоставяни в реално време</w:t>
            </w:r>
            <w:r w:rsidRPr="00A11D72">
              <w:rPr>
                <w:rFonts w:ascii="Calibri" w:hAnsi="Calibri" w:cs="Calibri"/>
                <w:i/>
                <w:color w:val="000000"/>
                <w:sz w:val="22"/>
                <w:lang w:val="bg-BG"/>
              </w:rPr>
              <w:t>.</w:t>
            </w:r>
            <w:r w:rsidRPr="00A11D72">
              <w:rPr>
                <w:rFonts w:ascii="Calibri" w:hAnsi="Calibri" w:cs="Calibri"/>
                <w:color w:val="000000"/>
                <w:sz w:val="22"/>
                <w:lang w:val="bg-BG"/>
              </w:rPr>
              <w:t xml:space="preserve"> Службата има за цел да предоставя на фермерите практическа информация за нуждите от напояване при отделните земеделски култури, което допринася за по-доброто разпределение на водата за напояване.</w:t>
            </w:r>
            <w:r w:rsidRPr="00A11D72">
              <w:rPr>
                <w:rFonts w:ascii="Calibri" w:hAnsi="Calibri" w:cs="Calibri"/>
                <w:color w:val="000000"/>
                <w:sz w:val="22"/>
                <w:vertAlign w:val="superscript"/>
                <w:lang w:val="bg-BG"/>
              </w:rPr>
              <w:footnoteReference w:id="18"/>
            </w:r>
            <w:r w:rsidRPr="00A11D72">
              <w:rPr>
                <w:rFonts w:ascii="Calibri" w:hAnsi="Calibri" w:cs="Calibri"/>
                <w:color w:val="000000"/>
                <w:sz w:val="22"/>
                <w:lang w:val="bg-BG"/>
              </w:rPr>
              <w:t xml:space="preserve"> Услугата включва следните стъпки: (1) наблюдение на растежа на културите чрез седмично събиране и анализ на сателитни изображения с висока разделителна способност; (2) събиране на агрометеорологични данни на местно ниво; (3) потвърждаване на полетата чрез измерване; (4) разработване на методи  за измерване на водните нужди на полето чрез стандартни биофизични модели; (5) проверка на качеството на данните и тяхното интегриране в специална географска информационна система (ГИС) за управление на напояването; (6) разпространение в реално време на персонализирани съвети за напояване на седмична база директно на земеделските производители посредством различни комуникационни системи (включително интернет, текстови и графични изображения с използване на GSM/UMTS телефон; (7) разпространение на обобщена информация в реално време (на ниво вторични напоителни единици, области и басейни) до такива крайни потребители като асоциации на потребителите на вода и/или органи за управление на водите.</w:t>
            </w:r>
            <w:r w:rsidRPr="00A11D72">
              <w:rPr>
                <w:rFonts w:ascii="Calibri" w:hAnsi="Calibri" w:cs="Calibri"/>
                <w:color w:val="000000"/>
                <w:sz w:val="22"/>
                <w:vertAlign w:val="superscript"/>
                <w:lang w:val="bg-BG"/>
              </w:rPr>
              <w:footnoteReference w:id="19"/>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color w:val="000000"/>
                <w:sz w:val="22"/>
                <w:lang w:val="bg-BG"/>
              </w:rPr>
              <w:t>Други онлайн платформи, които са разработени в Италия, са следните:</w:t>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rPr>
              <w:t>AgroScenari</w:t>
            </w:r>
            <w:r w:rsidRPr="00A11D72">
              <w:rPr>
                <w:rFonts w:ascii="Calibri" w:hAnsi="Calibri" w:cs="Calibri"/>
                <w:i/>
                <w:sz w:val="22"/>
                <w:lang w:val="bg-BG"/>
              </w:rPr>
              <w:t>.</w:t>
            </w:r>
            <w:r w:rsidRPr="00A11D72">
              <w:rPr>
                <w:rFonts w:ascii="Calibri" w:hAnsi="Calibri" w:cs="Calibri"/>
                <w:sz w:val="22"/>
                <w:lang w:val="bg-BG"/>
              </w:rPr>
              <w:t xml:space="preserve"> Целта на тази платформа е да се извърши оценка на това по какъв начин да се адаптират към климатичните промени някои от основните селскостопански производства в Италия, включително лозарството, маслино-производството, производството на зърнените култури в хълмистата централна част на Италия, интензивното поливно зеленчукопроизводство в централна Южна Италия, зоо-техническото зърнопроизводство в долината на река По, интензивното овощарство в югоизточната част на поречието на р. Пo.</w:t>
            </w:r>
            <w:r w:rsidRPr="00A11D72">
              <w:rPr>
                <w:rFonts w:ascii="Calibri" w:hAnsi="Calibri" w:cs="Calibri"/>
                <w:sz w:val="22"/>
                <w:vertAlign w:val="superscript"/>
                <w:lang w:val="bg-BG"/>
              </w:rPr>
              <w:footnoteReference w:id="20"/>
            </w:r>
            <w:r w:rsidRPr="00A11D72">
              <w:rPr>
                <w:rFonts w:ascii="Calibri" w:hAnsi="Calibri" w:cs="Calibri"/>
                <w:sz w:val="22"/>
                <w:lang w:val="bg-BG"/>
              </w:rPr>
              <w:t xml:space="preserve"> Проектът е разделен на краткосрочни (5-годишни) и дългосрочни (30-годишни) периоди. Целта на проекта е да предложи разработването на сценарии за изменението на климата и развитието на производствените системи както на местно, така и на национално ниво.</w:t>
            </w:r>
          </w:p>
          <w:p w:rsidR="00925054" w:rsidRPr="00A11D72" w:rsidRDefault="00925054" w:rsidP="00D56948">
            <w:pPr>
              <w:spacing w:line="21" w:lineRule="atLeast"/>
              <w:rPr>
                <w:rFonts w:ascii="Calibri" w:hAnsi="Calibri" w:cs="Calibri"/>
                <w:color w:val="000000"/>
                <w:sz w:val="22"/>
                <w:lang w:val="bg-BG"/>
              </w:rPr>
            </w:pPr>
            <w:r w:rsidRPr="00A11D72">
              <w:rPr>
                <w:rFonts w:ascii="Calibri" w:hAnsi="Calibri" w:cs="Calibri"/>
                <w:b/>
                <w:i/>
                <w:sz w:val="22"/>
                <w:lang w:val="bg-BG"/>
              </w:rPr>
              <w:t>NextData</w:t>
            </w:r>
            <w:r w:rsidRPr="00A11D72">
              <w:rPr>
                <w:rFonts w:ascii="Calibri" w:hAnsi="Calibri" w:cs="Calibri"/>
                <w:i/>
                <w:sz w:val="22"/>
                <w:lang w:val="bg-BG"/>
              </w:rPr>
              <w:t>.</w:t>
            </w:r>
            <w:r w:rsidRPr="00A11D72">
              <w:rPr>
                <w:rFonts w:ascii="Calibri" w:hAnsi="Calibri" w:cs="Calibri"/>
                <w:sz w:val="22"/>
                <w:lang w:val="bg-BG"/>
              </w:rPr>
              <w:t xml:space="preserve"> </w:t>
            </w:r>
            <w:r w:rsidRPr="00A11D72">
              <w:rPr>
                <w:rFonts w:ascii="Calibri" w:hAnsi="Calibri" w:cs="Calibri"/>
                <w:color w:val="000000"/>
                <w:sz w:val="22"/>
                <w:lang w:val="bg-BG"/>
              </w:rPr>
              <w:t>Представлява национална система за извличане, съхранение, достъп и разпространение на екологични и климатични данни от планински и морски райони. Целта е да се разработят ефикасни уеб портали за достъп до данни за климата и състава на атмосферния въздух, информация за климата в миналото от ядрени и седиментни ядра, данни за биоразнообразието и екосистемите, измервания на хидроложкия цикъл, изследователски анализи за морето и прогнози за климата в глобален и регионален мащаб. Събирането на данни и проучванията ще позволят да се направят нови прогнозни оценки за наличието на водни ресурси и въздействието на атмосферните аерозоли върху околната среда в райони с голяма надморска височина, както и нови оценки на въздействието на изменението на климата върху екосистемите, човешкото здраве и обществото.</w:t>
            </w:r>
            <w:r w:rsidRPr="00A11D72">
              <w:rPr>
                <w:rFonts w:ascii="Calibri" w:hAnsi="Calibri" w:cs="Calibri"/>
                <w:color w:val="000000"/>
                <w:sz w:val="22"/>
                <w:vertAlign w:val="superscript"/>
                <w:lang w:val="bg-BG"/>
              </w:rPr>
              <w:footnoteReference w:id="21"/>
            </w:r>
          </w:p>
          <w:p w:rsidR="00925054" w:rsidRPr="00A11D72" w:rsidRDefault="00925054" w:rsidP="00D56948">
            <w:pPr>
              <w:spacing w:before="60" w:line="21" w:lineRule="atLeast"/>
              <w:rPr>
                <w:i/>
                <w:lang w:val="bg-BG"/>
              </w:rPr>
            </w:pPr>
            <w:r w:rsidRPr="00A11D72">
              <w:rPr>
                <w:rFonts w:ascii="Calibri" w:hAnsi="Calibri" w:cs="Calibri"/>
                <w:b/>
                <w:color w:val="000000"/>
                <w:sz w:val="22"/>
                <w:lang w:val="bg-BG"/>
              </w:rPr>
              <w:t>RITMARE</w:t>
            </w:r>
            <w:r w:rsidRPr="00A11D72">
              <w:rPr>
                <w:rFonts w:ascii="Calibri" w:hAnsi="Calibri" w:cs="Calibri"/>
                <w:color w:val="000000"/>
                <w:sz w:val="22"/>
                <w:lang w:val="bg-BG"/>
              </w:rPr>
              <w:t>. Това е водещият национален морски изследователски проект, координиран от Националния съвет за научни изследвания и включващ участието на научната общност, работеща по мореплавателски и морски въпроси, както и на някои големи индустриални групи.</w:t>
            </w:r>
            <w:r w:rsidRPr="00A11D72">
              <w:rPr>
                <w:rFonts w:ascii="Calibri" w:hAnsi="Calibri" w:cs="Calibri"/>
                <w:color w:val="000000"/>
                <w:sz w:val="22"/>
                <w:vertAlign w:val="superscript"/>
                <w:lang w:val="bg-BG"/>
              </w:rPr>
              <w:footnoteReference w:id="22"/>
            </w:r>
            <w:r w:rsidRPr="00A11D72">
              <w:rPr>
                <w:rFonts w:ascii="Calibri" w:hAnsi="Calibri" w:cs="Calibri"/>
                <w:color w:val="000000"/>
                <w:sz w:val="22"/>
                <w:lang w:val="bg-BG"/>
              </w:rPr>
              <w:t xml:space="preserve"> RITMARE е разделен на 7 подпроекта: (1) Морски технологии; (2) </w:t>
            </w:r>
            <w:r w:rsidRPr="00A11D72">
              <w:rPr>
                <w:rFonts w:ascii="Calibri" w:hAnsi="Calibri" w:cs="Calibri"/>
                <w:color w:val="000000"/>
                <w:sz w:val="22"/>
                <w:lang w:val="bg-BG"/>
              </w:rPr>
              <w:lastRenderedPageBreak/>
              <w:t>Технологии за устойчив риболов; (3) Планиране на морското пространство в крайбрежни води; (4) Планиране на дълбоката морска среда и открито море; (5) Система за наблюдение на морската среда в Средиземноморието; (6) Структури за научни изследвания, обучение и разпространение; и (7) Оперативно съвместима инфраструктура за мрежата за наблюдение и морските данни.</w:t>
            </w:r>
            <w:r w:rsidRPr="00A11D72">
              <w:rPr>
                <w:rFonts w:ascii="Calibri" w:hAnsi="Calibri" w:cs="Calibri"/>
                <w:color w:val="000000"/>
                <w:sz w:val="22"/>
                <w:vertAlign w:val="superscript"/>
                <w:lang w:val="bg-BG"/>
              </w:rPr>
              <w:footnoteReference w:id="23"/>
            </w:r>
          </w:p>
        </w:tc>
      </w:tr>
    </w:tbl>
    <w:p w:rsidR="00925054" w:rsidRPr="00A11D72" w:rsidRDefault="00925054" w:rsidP="00D56948">
      <w:pPr>
        <w:spacing w:after="0" w:line="276" w:lineRule="auto"/>
        <w:rPr>
          <w:rFonts w:cs="Times New Roman"/>
          <w:color w:val="222222"/>
          <w:sz w:val="12"/>
          <w:szCs w:val="1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266" w:name="_Toc499887851"/>
            <w:bookmarkStart w:id="267" w:name="_Toc529276789"/>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3</w:t>
            </w:r>
            <w:r w:rsidRPr="00A11D72">
              <w:rPr>
                <w:rFonts w:cs="Calibri"/>
                <w:iCs w:val="0"/>
                <w:color w:val="auto"/>
                <w:szCs w:val="22"/>
                <w:lang w:eastAsia="en-US"/>
              </w:rPr>
              <w:fldChar w:fldCharType="end"/>
            </w:r>
            <w:r w:rsidRPr="00A11D72">
              <w:rPr>
                <w:rFonts w:cs="Calibri"/>
                <w:iCs w:val="0"/>
                <w:color w:val="auto"/>
                <w:szCs w:val="22"/>
                <w:lang w:eastAsia="en-US"/>
              </w:rPr>
              <w:t xml:space="preserve">. </w:t>
            </w:r>
            <w:bookmarkEnd w:id="266"/>
            <w:r w:rsidRPr="00A11D72">
              <w:rPr>
                <w:rFonts w:cs="Calibri"/>
                <w:iCs w:val="0"/>
                <w:color w:val="auto"/>
                <w:szCs w:val="22"/>
                <w:lang w:eastAsia="en-US"/>
              </w:rPr>
              <w:t>Полша – Безплатни и отворени за участие семинари, обучения и съвети по въпросите на адаптацията към изменението на климата</w:t>
            </w:r>
            <w:bookmarkEnd w:id="267"/>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eastAsia="en-GB"/>
              </w:rPr>
              <w:t>Повишаване на информираността</w:t>
            </w:r>
            <w:r w:rsidRPr="00A11D72">
              <w:rPr>
                <w:rFonts w:ascii="Calibri" w:hAnsi="Calibri" w:cs="Calibri"/>
                <w:i/>
                <w:sz w:val="22"/>
                <w:lang w:val="bg-BG" w:eastAsia="en-GB"/>
              </w:rPr>
              <w:t xml:space="preserve">. </w:t>
            </w:r>
            <w:r w:rsidRPr="00A11D72">
              <w:rPr>
                <w:rFonts w:ascii="Calibri" w:hAnsi="Calibri" w:cs="Calibri"/>
                <w:sz w:val="22"/>
                <w:lang w:val="bg-BG"/>
              </w:rPr>
              <w:t xml:space="preserve">Като част от усилията за повишаване на информираността относно изменението на климата и въздействието му върху различни сектори, Полша организира филмов фестивал под мотото </w:t>
            </w:r>
            <w:r w:rsidRPr="00A11D72">
              <w:rPr>
                <w:rFonts w:ascii="Calibri" w:hAnsi="Calibri" w:cs="Calibri"/>
                <w:i/>
                <w:sz w:val="22"/>
                <w:lang w:val="bg-BG"/>
              </w:rPr>
              <w:t>„Климатична промяна – Общност“.</w:t>
            </w:r>
            <w:r w:rsidRPr="00A11D72">
              <w:rPr>
                <w:rFonts w:ascii="Calibri" w:hAnsi="Calibri" w:cs="Calibri"/>
                <w:sz w:val="22"/>
                <w:lang w:val="bg-BG"/>
              </w:rPr>
              <w:t xml:space="preserve"> Филмовите прожекции са безплатни и се провеждат в киносалони в цялата страна</w:t>
            </w:r>
            <w:r w:rsidRPr="00A11D72">
              <w:rPr>
                <w:rFonts w:ascii="Calibri" w:hAnsi="Calibri" w:cs="Calibri"/>
                <w:sz w:val="22"/>
                <w:vertAlign w:val="superscript"/>
                <w:lang w:val="bg-BG"/>
              </w:rPr>
              <w:footnoteReference w:id="24"/>
            </w:r>
            <w:r w:rsidRPr="00A11D72">
              <w:rPr>
                <w:rFonts w:ascii="Calibri" w:hAnsi="Calibri" w:cs="Calibri"/>
                <w:sz w:val="22"/>
                <w:lang w:val="bg-BG"/>
              </w:rPr>
              <w:t>. Други инициативи включват организирането на серия безплатни и отворени онлайн семинари под надслов „Храни-Климат-Сътрудничество“ с участието на водещи полски експерти и практици, които обхващат темите за изменението на климата, пермакултурата, възобновяемата енергия в селското стопанство, сътрудничеството между земеделските стопани и потребителите, както и системните промени, необходими за опазване на климата.</w:t>
            </w:r>
            <w:r w:rsidRPr="00A11D72">
              <w:rPr>
                <w:rFonts w:ascii="Calibri" w:hAnsi="Calibri" w:cs="Calibri"/>
                <w:sz w:val="22"/>
                <w:vertAlign w:val="superscript"/>
                <w:lang w:val="bg-BG"/>
              </w:rPr>
              <w:footnoteReference w:id="25"/>
            </w:r>
            <w:r w:rsidRPr="00A11D72">
              <w:rPr>
                <w:rFonts w:ascii="Calibri" w:hAnsi="Calibri" w:cs="Calibri"/>
                <w:sz w:val="22"/>
                <w:lang w:val="bg-BG"/>
              </w:rPr>
              <w:t xml:space="preserve"> Освен това е организирано официално представяне на книгата</w:t>
            </w:r>
            <w:r w:rsidRPr="00A11D72">
              <w:rPr>
                <w:rFonts w:ascii="Calibri" w:hAnsi="Calibri" w:cs="Calibri"/>
                <w:i/>
                <w:sz w:val="22"/>
                <w:lang w:val="bg-BG"/>
              </w:rPr>
              <w:t xml:space="preserve"> Екологосъобразно хранене.</w:t>
            </w:r>
            <w:r w:rsidRPr="00A11D72">
              <w:rPr>
                <w:rFonts w:ascii="Calibri" w:hAnsi="Calibri" w:cs="Calibri"/>
                <w:i/>
                <w:sz w:val="22"/>
                <w:vertAlign w:val="superscript"/>
                <w:lang w:val="bg-BG"/>
              </w:rPr>
              <w:footnoteReference w:id="26"/>
            </w:r>
          </w:p>
          <w:p w:rsidR="00925054" w:rsidRPr="00A11D72" w:rsidRDefault="00925054" w:rsidP="00D56948">
            <w:pPr>
              <w:spacing w:line="21" w:lineRule="atLeast"/>
              <w:rPr>
                <w:rFonts w:ascii="Calibri" w:hAnsi="Calibri" w:cs="Calibri"/>
                <w:sz w:val="22"/>
                <w:lang w:val="bg-BG"/>
              </w:rPr>
            </w:pPr>
            <w:r w:rsidRPr="00A11D72">
              <w:rPr>
                <w:rFonts w:ascii="Calibri" w:hAnsi="Calibri" w:cs="Calibri"/>
                <w:b/>
                <w:i/>
                <w:sz w:val="22"/>
                <w:lang w:val="bg-BG" w:eastAsia="en-GB"/>
              </w:rPr>
              <w:t>Консултантски услуги</w:t>
            </w:r>
            <w:r w:rsidRPr="00A11D72">
              <w:rPr>
                <w:rFonts w:ascii="Calibri" w:hAnsi="Calibri" w:cs="Calibri"/>
                <w:i/>
                <w:sz w:val="22"/>
                <w:lang w:val="bg-BG" w:eastAsia="en-GB"/>
              </w:rPr>
              <w:t xml:space="preserve">. </w:t>
            </w:r>
            <w:r w:rsidRPr="00A11D72">
              <w:rPr>
                <w:rFonts w:ascii="Calibri" w:hAnsi="Calibri" w:cs="Calibri"/>
                <w:sz w:val="22"/>
                <w:lang w:val="bg-BG"/>
              </w:rPr>
              <w:t>Полша също така отделя специално внимание на предоставянето на консултантски услуги. Селскостопанските консултантски организации са представени от консултанти, които се занимават предимно с насърчаване на селскостопански, икономически и организационни иновации, осигуряване на непрекъснато образование и решения на проблемите в селскостопанската практика и адаптирането към изменението на климата. Системата за консултации е представена от Центъра за съвети в земеделието в Брвинув (с подразделения в Краков, Познан и Радом), 16 областни консултантски центъра (ОКЦ), 16 селскостопански камари, 163 частни консултантски организации и множество неправителствени организации. Приоритет в работата на ОКЦ е подпомагането на земеделските производители и техните семейства при вземането на решения, които да им помогнат да постигнат целите си. Това се постига чрез: действия, предприети за подобряване на нивото на квалификация на земеделските стопани и жителите на селските райони, прилагане на инструментите на Общата селскостопанска политика на Европейския съюз, насърчаване на многофункционалното развитие на селските райони, насърчаване на екологосъобразни методи за управление и опазване на околната среда, съдействие за изпълнение на нови изисквания, свързани със селскостопанското производство, прилагане на нови производствени технологии, опазване и култивиране на културното наследство на село.</w:t>
            </w:r>
            <w:r w:rsidRPr="00A11D72">
              <w:rPr>
                <w:rFonts w:ascii="Calibri" w:hAnsi="Calibri" w:cs="Calibri"/>
                <w:sz w:val="22"/>
                <w:vertAlign w:val="superscript"/>
                <w:lang w:val="bg-BG"/>
              </w:rPr>
              <w:footnoteReference w:id="27"/>
            </w:r>
            <w:r w:rsidRPr="00A11D72">
              <w:rPr>
                <w:rFonts w:ascii="Calibri" w:hAnsi="Calibri" w:cs="Calibri"/>
                <w:sz w:val="22"/>
                <w:lang w:val="bg-BG"/>
              </w:rPr>
              <w:t xml:space="preserve"> </w:t>
            </w:r>
          </w:p>
          <w:p w:rsidR="00925054" w:rsidRPr="00A11D72" w:rsidRDefault="00925054" w:rsidP="00D56948">
            <w:pPr>
              <w:spacing w:line="21" w:lineRule="atLeast"/>
              <w:rPr>
                <w:i/>
                <w:lang w:val="bg-BG"/>
              </w:rPr>
            </w:pPr>
            <w:r w:rsidRPr="00A11D72">
              <w:rPr>
                <w:rFonts w:ascii="Calibri" w:hAnsi="Calibri" w:cs="Calibri"/>
                <w:b/>
                <w:i/>
                <w:sz w:val="22"/>
                <w:lang w:val="bg-BG"/>
              </w:rPr>
              <w:t>Обучение и изграждане на капацитет</w:t>
            </w:r>
            <w:r w:rsidRPr="00A11D72">
              <w:rPr>
                <w:rFonts w:ascii="Calibri" w:hAnsi="Calibri" w:cs="Calibri"/>
                <w:i/>
                <w:sz w:val="22"/>
                <w:lang w:val="bg-BG"/>
              </w:rPr>
              <w:t xml:space="preserve">. </w:t>
            </w:r>
            <w:r w:rsidRPr="00A11D72">
              <w:rPr>
                <w:rFonts w:ascii="Calibri" w:hAnsi="Calibri" w:cs="Calibri"/>
                <w:sz w:val="22"/>
                <w:lang w:val="bg-BG"/>
              </w:rPr>
              <w:t>Норвежк</w:t>
            </w:r>
            <w:r w:rsidR="00837320">
              <w:rPr>
                <w:rFonts w:ascii="Calibri" w:hAnsi="Calibri" w:cs="Calibri"/>
                <w:sz w:val="22"/>
                <w:lang w:val="bg-BG"/>
              </w:rPr>
              <w:t>ото предприятие</w:t>
            </w:r>
            <w:r w:rsidRPr="00A11D72">
              <w:rPr>
                <w:rFonts w:ascii="Calibri" w:hAnsi="Calibri" w:cs="Calibri"/>
                <w:sz w:val="22"/>
                <w:lang w:val="bg-BG"/>
              </w:rPr>
              <w:t xml:space="preserve"> Vista Analysis в сътрудничество с полския изследователски институт IOS-PIB (Институт за опазване на </w:t>
            </w:r>
            <w:r w:rsidRPr="00A11D72">
              <w:rPr>
                <w:rFonts w:ascii="Calibri" w:hAnsi="Calibri" w:cs="Calibri"/>
                <w:sz w:val="22"/>
                <w:lang w:val="bg-BG"/>
              </w:rPr>
              <w:lastRenderedPageBreak/>
              <w:t>околната среда - Национален изследователски институт) организира обучения за адаптиране към изменението на климата в 106 полски града. Обученията имат за цел да изградят умения и капацитет на служителите в държавната администрация и да им помогнат да се справят с въпросите на адаптацията към изменението на климата. Като част от проекта се провеждат семинари за обучение на около 500 души от всяка от 16-те провинции в Полша. На тези работни срещи се споделят опитът и най-добрите практики на Норвегия във връзка с адаптирането към изменението на климата.</w:t>
            </w:r>
          </w:p>
        </w:tc>
      </w:tr>
    </w:tbl>
    <w:p w:rsidR="00925054" w:rsidRPr="00A11D72" w:rsidRDefault="00925054" w:rsidP="00D56948">
      <w:pPr>
        <w:spacing w:after="0" w:line="276" w:lineRule="auto"/>
        <w:rPr>
          <w:rFonts w:cs="Times New Roman"/>
          <w:color w:val="222222"/>
          <w:sz w:val="12"/>
          <w:szCs w:val="1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1541AF">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268" w:name="_Toc499887852"/>
            <w:bookmarkStart w:id="269" w:name="_Toc529276790"/>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4</w:t>
            </w:r>
            <w:r w:rsidRPr="00A11D72">
              <w:rPr>
                <w:rFonts w:cs="Calibri"/>
                <w:iCs w:val="0"/>
                <w:color w:val="auto"/>
                <w:szCs w:val="22"/>
                <w:lang w:eastAsia="en-US"/>
              </w:rPr>
              <w:fldChar w:fldCharType="end"/>
            </w:r>
            <w:r w:rsidRPr="00A11D72">
              <w:rPr>
                <w:rFonts w:cs="Calibri"/>
                <w:iCs w:val="0"/>
                <w:color w:val="auto"/>
                <w:szCs w:val="22"/>
                <w:lang w:eastAsia="en-US"/>
              </w:rPr>
              <w:t xml:space="preserve">. </w:t>
            </w:r>
            <w:bookmarkEnd w:id="268"/>
            <w:r w:rsidRPr="00A11D72">
              <w:rPr>
                <w:rFonts w:cs="Calibri"/>
                <w:iCs w:val="0"/>
                <w:color w:val="auto"/>
                <w:szCs w:val="22"/>
                <w:lang w:eastAsia="en-US"/>
              </w:rPr>
              <w:t>Гърция – Задължително застраховане за земеделските стопани</w:t>
            </w:r>
            <w:bookmarkEnd w:id="269"/>
          </w:p>
          <w:p w:rsidR="00925054" w:rsidRPr="00A11D72" w:rsidRDefault="00925054" w:rsidP="00D56948">
            <w:pPr>
              <w:spacing w:before="60" w:line="21" w:lineRule="atLeast"/>
              <w:rPr>
                <w:rFonts w:ascii="Calibri" w:hAnsi="Calibri" w:cs="Calibri"/>
                <w:i/>
                <w:sz w:val="22"/>
                <w:lang w:val="bg-BG"/>
              </w:rPr>
            </w:pPr>
            <w:r w:rsidRPr="00A11D72">
              <w:rPr>
                <w:rFonts w:ascii="Calibri" w:hAnsi="Calibri" w:cs="Calibri"/>
                <w:sz w:val="22"/>
                <w:lang w:val="bg-BG"/>
              </w:rPr>
              <w:t>Гръцкото правителство е силно ангажирано с осигуряването на застраховки за земеделските стопани. Повечето гръцки стопанства са обхванати от задължителна обществена схема на застраховане.</w:t>
            </w:r>
            <w:r w:rsidRPr="00A11D72">
              <w:rPr>
                <w:rFonts w:ascii="Calibri" w:hAnsi="Calibri" w:cs="Calibri"/>
                <w:sz w:val="22"/>
                <w:vertAlign w:val="superscript"/>
                <w:lang w:val="bg-BG"/>
              </w:rPr>
              <w:footnoteReference w:id="28"/>
            </w:r>
            <w:r w:rsidRPr="00A11D72">
              <w:rPr>
                <w:rFonts w:ascii="Calibri" w:hAnsi="Calibri" w:cs="Calibri"/>
                <w:sz w:val="22"/>
                <w:lang w:val="bg-BG"/>
              </w:rPr>
              <w:t xml:space="preserve"> Тези задължителни застраховки се предоставят от Гръцката организация за селскостопанско застраховане (ELGA), която е юридическо лице с изцяло държавна собственост. Застрахователните програми обхващат загуби на култури, причинени от наводнения, суши, замръзване, градушка, бури, сняг, прекомерни валежи и диви животни. Освен това правителството често предприема мерки след тежки бедствия и предоставя </w:t>
            </w:r>
            <w:r w:rsidRPr="00A11D72">
              <w:rPr>
                <w:rFonts w:ascii="Calibri" w:hAnsi="Calibri" w:cs="Calibri"/>
                <w:i/>
                <w:sz w:val="22"/>
                <w:lang w:val="bg-BG"/>
              </w:rPr>
              <w:t>ad hoc</w:t>
            </w:r>
            <w:r w:rsidRPr="00A11D72">
              <w:rPr>
                <w:rFonts w:ascii="Calibri" w:hAnsi="Calibri" w:cs="Calibri"/>
                <w:sz w:val="22"/>
                <w:lang w:val="bg-BG"/>
              </w:rPr>
              <w:t xml:space="preserve"> компенсации на земеделските производители. Земеделските стопани могат доброволно да сключват допълнителни застрахователни полици на частния пазар, с които да допълнят общественото покритие. Това обаче не се случва много често, поради което частният пазар на селскостопански застраховки е по-слабо развит в сравнение с обществената схема.</w:t>
            </w:r>
          </w:p>
        </w:tc>
      </w:tr>
    </w:tbl>
    <w:p w:rsidR="00925054" w:rsidRPr="00A11D72" w:rsidRDefault="00925054" w:rsidP="00520667">
      <w:pPr>
        <w:pStyle w:val="Heading2"/>
        <w:spacing w:before="300"/>
        <w:rPr>
          <w:bCs w:val="0"/>
          <w:szCs w:val="26"/>
          <w:lang w:eastAsia="x-none"/>
        </w:rPr>
      </w:pPr>
      <w:bookmarkStart w:id="270" w:name="_Toc488652969"/>
      <w:bookmarkStart w:id="271" w:name="_Toc506399158"/>
      <w:bookmarkStart w:id="272" w:name="_Toc508978921"/>
      <w:bookmarkStart w:id="273" w:name="_Toc529276468"/>
      <w:bookmarkStart w:id="274" w:name="_Toc529276549"/>
      <w:bookmarkStart w:id="275" w:name="_Toc485148967"/>
      <w:r w:rsidRPr="00A11D72">
        <w:rPr>
          <w:bCs w:val="0"/>
          <w:szCs w:val="26"/>
          <w:lang w:eastAsia="x-none"/>
        </w:rPr>
        <w:t xml:space="preserve">2.3. </w:t>
      </w:r>
      <w:r w:rsidRPr="00A11D72">
        <w:rPr>
          <w:bCs w:val="0"/>
          <w:szCs w:val="26"/>
          <w:lang w:eastAsia="x-none"/>
        </w:rPr>
        <w:tab/>
        <w:t>Правна рамка и политики на ЕС в секторите селско стопанство и рибарство</w:t>
      </w:r>
      <w:bookmarkEnd w:id="270"/>
      <w:bookmarkEnd w:id="271"/>
      <w:bookmarkEnd w:id="272"/>
      <w:bookmarkEnd w:id="273"/>
      <w:bookmarkEnd w:id="274"/>
      <w:r w:rsidRPr="00A11D72">
        <w:rPr>
          <w:bCs w:val="0"/>
          <w:szCs w:val="26"/>
          <w:lang w:eastAsia="x-none"/>
        </w:rPr>
        <w:t xml:space="preserve"> </w:t>
      </w:r>
      <w:bookmarkEnd w:id="275"/>
    </w:p>
    <w:p w:rsidR="00925054" w:rsidRPr="00A11D72" w:rsidRDefault="00925054" w:rsidP="00C90E0C">
      <w:pPr>
        <w:pStyle w:val="ListParagraph1"/>
        <w:numPr>
          <w:ilvl w:val="0"/>
          <w:numId w:val="12"/>
        </w:numPr>
        <w:ind w:left="0" w:firstLine="0"/>
        <w:rPr>
          <w:lang w:val="bg-BG"/>
        </w:rPr>
      </w:pPr>
      <w:r w:rsidRPr="00A11D72">
        <w:rPr>
          <w:b/>
          <w:lang w:val="bg-BG"/>
        </w:rPr>
        <w:t xml:space="preserve">Международна рамка, определяща пътя след 2020 г. </w:t>
      </w:r>
      <w:r w:rsidRPr="00A11D72">
        <w:rPr>
          <w:lang w:val="bg-BG"/>
        </w:rPr>
        <w:t>България е подписала Рамковата конвенция на ООН по изменението на климата от юни 1992 г. и е страна по нея след ратификацията от българския парламент през 1995 г. Тя също е подписала Протокола от Киото. Наскоро Парижкото споразумение за 21-та Конференция на страните (КОП 21) към Рамковата конвенция на Обединените нации по изменение на климата (РКООНИК) беше прието на 12 декември 2015 г., осигуряващо рамка за глобални действия за справяне с изменението на климата в периода след 2020 г. Парижкото споразумение установява ‘глобална цел за адаптиране: подобряване на адаптивния капацитет, укрепване на устойчивостта и намаляване на уязвимостта към изменението на климата и настоява за значително увеличаване на финансовата помощ за адаптиране в развиващите се страни. Чрез своите национално определени вноски (INDCs)</w:t>
      </w:r>
      <w:r w:rsidRPr="00A11D72">
        <w:rPr>
          <w:rStyle w:val="FootnoteReference"/>
          <w:rFonts w:ascii="Arial" w:hAnsi="Arial" w:cs="Arial"/>
          <w:sz w:val="20"/>
          <w:szCs w:val="20"/>
          <w:lang w:val="bg-BG"/>
        </w:rPr>
        <w:footnoteReference w:id="29"/>
      </w:r>
      <w:r w:rsidRPr="00A11D72">
        <w:rPr>
          <w:lang w:val="bg-BG"/>
        </w:rPr>
        <w:t xml:space="preserve"> ЕС и неговите държави-членки се ангажират с обвързваща цел за намаляване на емисиите на парникови газове с минимум 40% до 2030 г. в сравнение с 1990 г. Договореностите за адаптиране на ЕС в рамките на РКООНИК трябва да бъдат преразгледани през 2017 г.</w:t>
      </w:r>
    </w:p>
    <w:p w:rsidR="00925054" w:rsidRPr="00A11D72" w:rsidRDefault="00925054" w:rsidP="00C90E0C">
      <w:pPr>
        <w:pStyle w:val="ListParagraph1"/>
        <w:numPr>
          <w:ilvl w:val="0"/>
          <w:numId w:val="12"/>
        </w:numPr>
        <w:ind w:left="0" w:firstLine="0"/>
        <w:rPr>
          <w:lang w:val="bg-BG"/>
        </w:rPr>
      </w:pPr>
      <w:r w:rsidRPr="00A11D72">
        <w:rPr>
          <w:b/>
          <w:lang w:val="bg-BG"/>
        </w:rPr>
        <w:t>Стратегията „Европа 2020“</w:t>
      </w:r>
      <w:r w:rsidRPr="00A11D72">
        <w:rPr>
          <w:rStyle w:val="FootnoteReference"/>
          <w:rFonts w:ascii="Arial" w:hAnsi="Arial" w:cs="Arial"/>
          <w:sz w:val="20"/>
          <w:szCs w:val="20"/>
          <w:lang w:val="bg-BG"/>
        </w:rPr>
        <w:footnoteReference w:id="30"/>
      </w:r>
      <w:r w:rsidRPr="00A11D72">
        <w:rPr>
          <w:b/>
          <w:lang w:val="bg-BG"/>
        </w:rPr>
        <w:t xml:space="preserve"> създава условия за предприемане на интелигентни, устойчиви и приобщаващи мерки за растеж в целия ЕС</w:t>
      </w:r>
      <w:r w:rsidRPr="00A11D72">
        <w:rPr>
          <w:lang w:val="bg-BG"/>
        </w:rPr>
        <w:t xml:space="preserve">. Стратегията определя три взаимно подсилващи се приоритета за всяка държава-членка: </w:t>
      </w:r>
      <w:r w:rsidRPr="00A11D72">
        <w:rPr>
          <w:lang w:val="bg-BG"/>
        </w:rPr>
        <w:lastRenderedPageBreak/>
        <w:t>а) интелигентен растеж: развиване на икономика, основана на знания и иновации; б) устойчив растеж: насърчаване на икономика с по-ефективно използване на ресурсите, по-екологична и по-конкурентоспособна; и в) приобщаващ растеж: насърчаване на икономика с висока заетост, осигуряваща социално и териториално сближаване. Пакетът 2020, който е част от Стратегията, е набор от задължителни законодателни актове, които да гарантират, че ЕС ще изпълни своите цели в областта на климата и енергетиката за 2020 г. Пакетът поставя три основни цели: намаляване на емисиите на парникови газове с най-малко 20 процента спрямо нивата от 1990 г., 20-процентен дял на възобновяемите енергийни източници в общия енергиен микс и увеличаване на енергийната ефективност с 20 процента. България изглежда вече е преизпълнила целите си по отношение на намаляването на емисиите на парникови газове и увеличаване дела на възобновяемите енергийни източници и отбелязва добър напредък в областта на енергийната ефективност.</w:t>
      </w:r>
    </w:p>
    <w:p w:rsidR="00925054" w:rsidRPr="00A11D72" w:rsidRDefault="00925054" w:rsidP="00C90E0C">
      <w:pPr>
        <w:pStyle w:val="ListParagraph1"/>
        <w:numPr>
          <w:ilvl w:val="0"/>
          <w:numId w:val="12"/>
        </w:numPr>
        <w:ind w:left="0" w:firstLine="0"/>
        <w:rPr>
          <w:lang w:val="bg-BG"/>
        </w:rPr>
      </w:pPr>
      <w:r w:rsidRPr="00A11D72">
        <w:rPr>
          <w:b/>
          <w:lang w:val="bg-BG"/>
        </w:rPr>
        <w:t>Общата селскостопанска политика (ОСП) отговаря на  предизвикателствата на изменението на климата</w:t>
      </w:r>
      <w:r w:rsidRPr="00A11D72">
        <w:rPr>
          <w:lang w:val="bg-BG"/>
        </w:rPr>
        <w:t>. През периода 2007–2013 г. ОСП инвестира около 4 млрд. Евро в българския селскостопански сектор и в селските райони с фокус върху конкурентоспособността и подобряване на качеството на живот в селските райони. Реформата на ОСП за 2013 г. беше изготвена в съответствие с приоритетите на стратегията "Европа 2020".</w:t>
      </w:r>
    </w:p>
    <w:p w:rsidR="00925054" w:rsidRPr="00615ABF" w:rsidRDefault="00925054" w:rsidP="001C5259">
      <w:pPr>
        <w:pStyle w:val="FiguresTablesCaption"/>
      </w:pPr>
      <w:bookmarkStart w:id="276" w:name="_Ref499829832"/>
      <w:bookmarkStart w:id="277" w:name="_Toc506371407"/>
      <w:bookmarkStart w:id="278" w:name="_Toc506371440"/>
      <w:bookmarkStart w:id="279" w:name="_Toc521687115"/>
      <w:bookmarkStart w:id="280" w:name="_Toc529276752"/>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21</w:t>
      </w:r>
      <w:r w:rsidRPr="00615ABF">
        <w:fldChar w:fldCharType="end"/>
      </w:r>
      <w:bookmarkEnd w:id="276"/>
      <w:r w:rsidRPr="00615ABF">
        <w:t>. Преки плащания – общ преглед на схемите за разпределение (2015 г.)</w:t>
      </w:r>
      <w:bookmarkEnd w:id="277"/>
      <w:bookmarkEnd w:id="278"/>
      <w:bookmarkEnd w:id="279"/>
      <w:bookmarkEnd w:id="280"/>
    </w:p>
    <w:p w:rsidR="00925054" w:rsidRPr="00A11D72" w:rsidRDefault="00520667" w:rsidP="00520667">
      <w:pPr>
        <w:pStyle w:val="Caption"/>
        <w:spacing w:line="240" w:lineRule="auto"/>
        <w:ind w:firstLine="0"/>
        <w:rPr>
          <w:lang w:eastAsia="x-none"/>
        </w:rPr>
      </w:pPr>
      <w:r w:rsidRPr="00A11D72">
        <w:rPr>
          <w:noProof/>
          <w:lang w:val="en-US" w:eastAsia="en-US"/>
        </w:rPr>
        <w:drawing>
          <wp:inline distT="0" distB="0" distL="0" distR="0" wp14:anchorId="054506DD" wp14:editId="4424FB44">
            <wp:extent cx="5716988" cy="3059388"/>
            <wp:effectExtent l="19050" t="19050" r="15875" b="23495"/>
            <wp:docPr id="194" name="Picture 194" descr="C:\Users\WB507560\AppData\Local\Microsoft\Windows\INetCache\Content.Word\Agriculture - Figure 21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507560\AppData\Local\Microsoft\Windows\INetCache\Content.Word\Agriculture - Figure 21 - B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6988" cy="3059388"/>
                    </a:xfrm>
                    <a:prstGeom prst="rect">
                      <a:avLst/>
                    </a:prstGeom>
                    <a:noFill/>
                    <a:ln w="6350">
                      <a:solidFill>
                        <a:srgbClr val="4472C4"/>
                      </a:solidFill>
                    </a:ln>
                  </pic:spPr>
                </pic:pic>
              </a:graphicData>
            </a:graphic>
          </wp:inline>
        </w:drawing>
      </w:r>
    </w:p>
    <w:p w:rsidR="00925054" w:rsidRPr="00A11D72" w:rsidRDefault="00925054" w:rsidP="00520667">
      <w:pPr>
        <w:spacing w:before="60" w:after="200" w:line="276" w:lineRule="auto"/>
        <w:jc w:val="center"/>
        <w:rPr>
          <w:rFonts w:ascii="Calibri" w:eastAsia="Times New Roman" w:hAnsi="Calibri" w:cs="Calibri"/>
          <w:i/>
          <w:sz w:val="20"/>
          <w:szCs w:val="20"/>
          <w:lang w:val="bg-BG"/>
        </w:rPr>
      </w:pPr>
      <w:r w:rsidRPr="00A11D72">
        <w:rPr>
          <w:rFonts w:ascii="Calibri" w:eastAsia="Times New Roman" w:hAnsi="Calibri" w:cs="Calibri"/>
          <w:i/>
          <w:sz w:val="20"/>
          <w:szCs w:val="20"/>
          <w:lang w:val="bg-BG"/>
        </w:rPr>
        <w:t>Източник: Основна схема за преки плащания в ЕС, март 2016 г.</w:t>
      </w:r>
      <w:r w:rsidRPr="00A11D72">
        <w:rPr>
          <w:rFonts w:ascii="Calibri" w:eastAsia="Times New Roman" w:hAnsi="Calibri" w:cs="Calibri"/>
          <w:i/>
          <w:sz w:val="20"/>
          <w:szCs w:val="20"/>
          <w:vertAlign w:val="superscript"/>
          <w:lang w:val="bg-BG"/>
        </w:rPr>
        <w:t xml:space="preserve"> </w:t>
      </w:r>
      <w:r w:rsidRPr="00A11D72">
        <w:rPr>
          <w:rFonts w:ascii="Calibri" w:eastAsia="Times New Roman" w:hAnsi="Calibri" w:cs="Calibri"/>
          <w:i/>
          <w:sz w:val="20"/>
          <w:szCs w:val="20"/>
          <w:vertAlign w:val="superscript"/>
          <w:lang w:val="bg-BG"/>
        </w:rPr>
        <w:footnoteReference w:id="31"/>
      </w:r>
    </w:p>
    <w:p w:rsidR="00925054" w:rsidRPr="00A11D72" w:rsidRDefault="00925054" w:rsidP="00C90E0C">
      <w:pPr>
        <w:pStyle w:val="ListParagraph1"/>
        <w:numPr>
          <w:ilvl w:val="0"/>
          <w:numId w:val="12"/>
        </w:numPr>
        <w:ind w:left="0" w:firstLine="0"/>
        <w:rPr>
          <w:lang w:val="bg-BG" w:eastAsia="x-none"/>
        </w:rPr>
      </w:pPr>
      <w:r w:rsidRPr="00A11D72">
        <w:rPr>
          <w:b/>
          <w:lang w:val="bg-BG"/>
        </w:rPr>
        <w:t>ОСП за периода 2014–2020 г. запазва съществуването на два стълба</w:t>
      </w:r>
      <w:r w:rsidRPr="00A11D72">
        <w:rPr>
          <w:lang w:val="bg-BG"/>
        </w:rPr>
        <w:t xml:space="preserve">: Първи стълб - директни плащания и Втори стълб - развитие на селските райони. В рамките на Първи стълб е въведена нова, по-целенасочена, по-справедлива и по-зелена архитектура за директни плащания. Въпреки че държавите-членки разполагат с достатъчно свобода </w:t>
      </w:r>
      <w:r w:rsidRPr="00A11D72">
        <w:rPr>
          <w:lang w:val="bg-BG"/>
        </w:rPr>
        <w:lastRenderedPageBreak/>
        <w:t>при определяне на седемте компоненти на директните плащания, в същото време 30% от тяхното национално финансиране трябва да бъдат насочени към екологични плащания (</w:t>
      </w:r>
      <w:r w:rsidRPr="00A11D72">
        <w:rPr>
          <w:b/>
          <w:i/>
          <w:lang w:val="bg-BG"/>
        </w:rPr>
        <w:t>фигура 21</w:t>
      </w:r>
      <w:r w:rsidRPr="00A11D72">
        <w:rPr>
          <w:lang w:val="bg-BG"/>
        </w:rPr>
        <w:t>), които включват следните три мерки:</w:t>
      </w:r>
      <w:r w:rsidRPr="00A11D72">
        <w:rPr>
          <w:rStyle w:val="FootnoteReference"/>
          <w:sz w:val="20"/>
          <w:szCs w:val="20"/>
          <w:lang w:val="bg-BG"/>
        </w:rPr>
        <w:footnoteReference w:id="32"/>
      </w:r>
      <w:r w:rsidRPr="00A11D72">
        <w:rPr>
          <w:lang w:val="bg-BG"/>
        </w:rPr>
        <w:t xml:space="preserve"> а) сеитбообращение и диверсификация;</w:t>
      </w:r>
      <w:r w:rsidRPr="00A11D72">
        <w:rPr>
          <w:rStyle w:val="FootnoteReference"/>
          <w:sz w:val="20"/>
          <w:szCs w:val="20"/>
          <w:lang w:val="bg-BG"/>
        </w:rPr>
        <w:footnoteReference w:id="33"/>
      </w:r>
      <w:r w:rsidRPr="00A11D72">
        <w:rPr>
          <w:lang w:val="bg-BG"/>
        </w:rPr>
        <w:t xml:space="preserve"> б) поддържане на постоянни пасища; и в) поддържане на екологично насочени площи.</w:t>
      </w:r>
      <w:r w:rsidRPr="00A11D72">
        <w:rPr>
          <w:rStyle w:val="FootnoteReference"/>
          <w:sz w:val="20"/>
          <w:szCs w:val="20"/>
          <w:lang w:val="bg-BG"/>
        </w:rPr>
        <w:footnoteReference w:id="34"/>
      </w:r>
    </w:p>
    <w:p w:rsidR="00925054" w:rsidRPr="00A11D72" w:rsidRDefault="00925054" w:rsidP="00C90E0C">
      <w:pPr>
        <w:pStyle w:val="ListParagraph1"/>
        <w:numPr>
          <w:ilvl w:val="0"/>
          <w:numId w:val="12"/>
        </w:numPr>
        <w:ind w:left="0" w:firstLine="0"/>
        <w:rPr>
          <w:color w:val="222222"/>
          <w:lang w:val="bg-BG"/>
        </w:rPr>
      </w:pPr>
      <w:r w:rsidRPr="00A11D72">
        <w:rPr>
          <w:shd w:val="clear" w:color="auto" w:fill="FFFFFF"/>
          <w:lang w:val="bg-BG"/>
        </w:rPr>
        <w:t>Политиката на ЕС за развитие на селските райони има за цел да включи дейности за смекчаване на последиците от изменението на климата и адаптиране към тях</w:t>
      </w:r>
      <w:r w:rsidRPr="00A11D72">
        <w:rPr>
          <w:color w:val="222222"/>
          <w:lang w:val="bg-BG"/>
        </w:rPr>
        <w:t>. Тя се финансира от Европейския земеделски фонд за развитие на селските райони (ЕЗФРСР) в размер на 100 милиарда евро за периода 2014–2020 г., като всяка държава-членка на ЕС получава финансова помощ за седемгодишния период. „</w:t>
      </w:r>
      <w:r w:rsidRPr="00A11D72">
        <w:rPr>
          <w:i/>
          <w:color w:val="222222"/>
          <w:lang w:val="bg-BG"/>
        </w:rPr>
        <w:t>Целта на фонда е да допринесе за изпълнение на стратегията „Европа 2020“ (стратегия на Европейския съюз за насърчаване на растежа и заетостта) чрез насърчаване на устойчивото развитие на селските райони. ЕЗФРСР има за цел подпомагане на развитието на такъв селскостопански сектор, който да е балансиран в регионално и екологично отношение, който избягва неблагоприятните въздействия върху климата и се отличава с устойчивост в контекста на изменението на климата, който е конкурентоспособен и иновативен“</w:t>
      </w:r>
      <w:r w:rsidRPr="00A11D72">
        <w:rPr>
          <w:color w:val="222222"/>
          <w:lang w:val="bg-BG"/>
        </w:rPr>
        <w:t>.</w:t>
      </w:r>
      <w:r w:rsidRPr="00A11D72">
        <w:rPr>
          <w:rStyle w:val="FootnoteReference"/>
          <w:rFonts w:ascii="Arial" w:hAnsi="Arial" w:cs="Arial"/>
          <w:sz w:val="20"/>
          <w:szCs w:val="20"/>
          <w:shd w:val="clear" w:color="auto" w:fill="FFFFFF"/>
          <w:lang w:val="bg-BG"/>
        </w:rPr>
        <w:footnoteReference w:id="35"/>
      </w:r>
      <w:r w:rsidRPr="00A11D72">
        <w:rPr>
          <w:color w:val="222222"/>
          <w:lang w:val="bg-BG"/>
        </w:rPr>
        <w:t xml:space="preserve"> Държавите-членки и регионите изготвят своите програми за развитие на селските райони въз основа на нуждите на своите територии, като адресират най-малко четири от шестте общи приоритета на ЕС, изброени във </w:t>
      </w:r>
      <w:r w:rsidRPr="00A11D72">
        <w:rPr>
          <w:b/>
          <w:i/>
          <w:color w:val="222222"/>
          <w:lang w:val="bg-BG"/>
        </w:rPr>
        <w:t>фигура 22</w:t>
      </w:r>
      <w:r w:rsidRPr="00A11D72">
        <w:rPr>
          <w:color w:val="222222"/>
          <w:lang w:val="bg-BG"/>
        </w:rPr>
        <w:t>. Минимум 30 процента от финансирането за всяка програма за развитие на селските райони трябва да бъдат отделени за мерки, свързани с околната среда и изменението на климата.</w:t>
      </w:r>
    </w:p>
    <w:p w:rsidR="00925054" w:rsidRPr="00615ABF" w:rsidRDefault="00925054" w:rsidP="001C5259">
      <w:pPr>
        <w:pStyle w:val="FiguresTablesCaption"/>
      </w:pPr>
      <w:bookmarkStart w:id="281" w:name="_Toc506371408"/>
      <w:bookmarkStart w:id="282" w:name="_Toc506371441"/>
      <w:bookmarkStart w:id="283" w:name="_Toc521687116"/>
      <w:bookmarkStart w:id="284" w:name="_Toc529276753"/>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22</w:t>
      </w:r>
      <w:r w:rsidRPr="00615ABF">
        <w:fldChar w:fldCharType="end"/>
      </w:r>
      <w:r w:rsidRPr="00615ABF">
        <w:t xml:space="preserve">. Приоритети на новата рамка на Политиката на ЕС </w:t>
      </w:r>
      <w:r w:rsidR="00615ABF">
        <w:br/>
      </w:r>
      <w:r w:rsidRPr="00615ABF">
        <w:t>за развитие на селските райони</w:t>
      </w:r>
      <w:bookmarkEnd w:id="281"/>
      <w:bookmarkEnd w:id="282"/>
      <w:bookmarkEnd w:id="283"/>
      <w:bookmarkEnd w:id="284"/>
    </w:p>
    <w:p w:rsidR="00925054" w:rsidRPr="00A11D72" w:rsidRDefault="0024517F" w:rsidP="00520667">
      <w:pPr>
        <w:pStyle w:val="TablesFigures"/>
        <w:spacing w:before="0" w:after="0"/>
        <w:ind w:right="0"/>
      </w:pPr>
      <w:r w:rsidRPr="00A11D72">
        <w:rPr>
          <w:noProof/>
          <w:lang w:val="en-US" w:eastAsia="en-US"/>
        </w:rPr>
        <w:drawing>
          <wp:inline distT="0" distB="0" distL="0" distR="0" wp14:anchorId="59C83545" wp14:editId="70B08289">
            <wp:extent cx="5622430" cy="2981739"/>
            <wp:effectExtent l="0" t="0" r="0"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b="1471"/>
                    <a:stretch>
                      <a:fillRect/>
                    </a:stretch>
                  </pic:blipFill>
                  <pic:spPr bwMode="auto">
                    <a:xfrm>
                      <a:off x="0" y="0"/>
                      <a:ext cx="5635707" cy="2988780"/>
                    </a:xfrm>
                    <a:prstGeom prst="rect">
                      <a:avLst/>
                    </a:prstGeom>
                    <a:noFill/>
                    <a:ln>
                      <a:noFill/>
                    </a:ln>
                  </pic:spPr>
                </pic:pic>
              </a:graphicData>
            </a:graphic>
          </wp:inline>
        </w:drawing>
      </w:r>
    </w:p>
    <w:p w:rsidR="00925054" w:rsidRPr="00A11D72" w:rsidRDefault="00925054" w:rsidP="00520667">
      <w:pPr>
        <w:pStyle w:val="Sourceline"/>
        <w:spacing w:before="0" w:after="0"/>
        <w:rPr>
          <w:rFonts w:eastAsia="Times New Roman" w:cs="Calibri"/>
          <w:u w:val="none"/>
        </w:rPr>
      </w:pPr>
      <w:r w:rsidRPr="00A11D72">
        <w:rPr>
          <w:rFonts w:eastAsia="Times New Roman" w:cs="Calibri"/>
          <w:u w:val="none"/>
        </w:rPr>
        <w:t>Източник: Регламент № 1305/2013 на ЕС за развитие на селските райони.</w:t>
      </w:r>
    </w:p>
    <w:p w:rsidR="00925054" w:rsidRPr="00A11D72" w:rsidRDefault="00925054" w:rsidP="00C90E0C">
      <w:pPr>
        <w:pStyle w:val="ListParagraph1"/>
        <w:numPr>
          <w:ilvl w:val="0"/>
          <w:numId w:val="12"/>
        </w:numPr>
        <w:ind w:left="0" w:firstLine="0"/>
        <w:rPr>
          <w:lang w:val="bg-BG"/>
        </w:rPr>
      </w:pPr>
      <w:r w:rsidRPr="00A11D72">
        <w:rPr>
          <w:lang w:val="bg-BG"/>
        </w:rPr>
        <w:t>Общата политика в областта на рибарството (ОПОР)</w:t>
      </w:r>
      <w:r w:rsidRPr="00A11D72">
        <w:rPr>
          <w:rStyle w:val="FootnoteReference"/>
          <w:rFonts w:ascii="Arial" w:hAnsi="Arial" w:cs="Arial"/>
          <w:b/>
          <w:sz w:val="20"/>
          <w:szCs w:val="20"/>
          <w:lang w:val="bg-BG"/>
        </w:rPr>
        <w:footnoteReference w:id="36"/>
      </w:r>
      <w:r w:rsidRPr="00A11D72">
        <w:rPr>
          <w:lang w:val="bg-BG"/>
        </w:rPr>
        <w:t xml:space="preserve"> има за цел да гарантира, че риболовът и аквакултурите са устойчиви от екологична, икономическа и социална гледна точка. ОПОР определя правилата за управление на европейските риболовни флотове и опазване на рибните запаси, включително правила за аквакултурите. Създадена да управлява общ ресурс, ОПОР предоставя на всички европейски риболовни флотове равен достъп до водите и риболовните зони на ЕС и позволява на рибарите да се конкурират лоялно. Целта й е да насърчава динамичното развитие на риболовния отрасъл и да осигури справедлив жизнен стандарт за риболовните общности. Европейският фонд за морско дело и рибарство (ЕФМДР) подкрепя политиките на ЕС в областта на морското дело и рибарството за периода 2014–2020 г.</w:t>
      </w:r>
    </w:p>
    <w:p w:rsidR="00925054" w:rsidRPr="00A11D72" w:rsidRDefault="00925054" w:rsidP="00C90E0C">
      <w:pPr>
        <w:pStyle w:val="ListParagraph1"/>
        <w:numPr>
          <w:ilvl w:val="0"/>
          <w:numId w:val="12"/>
        </w:numPr>
        <w:ind w:left="0" w:firstLine="0"/>
        <w:rPr>
          <w:lang w:val="bg-BG"/>
        </w:rPr>
      </w:pPr>
      <w:r w:rsidRPr="00A11D72">
        <w:rPr>
          <w:lang w:val="bg-BG"/>
        </w:rPr>
        <w:t>Стратегията на ЕС за адаптация към изменението на климата</w:t>
      </w:r>
      <w:r w:rsidRPr="00A11D72">
        <w:rPr>
          <w:rStyle w:val="FootnoteReference"/>
          <w:sz w:val="24"/>
          <w:lang w:val="bg-BG"/>
        </w:rPr>
        <w:footnoteReference w:id="37"/>
      </w:r>
      <w:r w:rsidRPr="00A11D72">
        <w:rPr>
          <w:lang w:val="bg-BG"/>
        </w:rPr>
        <w:t xml:space="preserve"> осигурява рамка и механизми за повишаване степента на готовност на държавите-членки на ЕС да реагират на настоящи и бъдещи въздействия на изменението на климата. Стратегията допринася за повишаване на капацитета за реагиране на въздействията на изменението на климата на местно, регионално, национално и европейско равнище и подкрепя разработването на съгласуван подход и подобряване на координацията на ниво ЕС. Както селското стопанство, така и рибарството се определят като ключови уязвими сектори, подложени на въздействието на изменението на климата. Едно от действията, посочени в стратегията, е пряко свързано със секторите на селското стопанство и рибарството, а именно „Действие 6: Улесняване на климатичната устойчивост на ОСП, на политиката на сближаване и общата политика в областта на рибарството (ОПОР) (ЕК2013). Стратегията е взета предвид и при изготвянето на Програмата  за развитие на селските райони (ПРСР) за периода 2014–2020 г. </w:t>
      </w:r>
    </w:p>
    <w:p w:rsidR="00925054" w:rsidRPr="00A11D72" w:rsidRDefault="00925054" w:rsidP="00C90E0C">
      <w:pPr>
        <w:pStyle w:val="ListParagraph1"/>
        <w:numPr>
          <w:ilvl w:val="0"/>
          <w:numId w:val="12"/>
        </w:numPr>
        <w:ind w:left="0" w:firstLine="0"/>
        <w:rPr>
          <w:lang w:val="bg-BG"/>
        </w:rPr>
      </w:pPr>
      <w:r w:rsidRPr="00A11D72">
        <w:rPr>
          <w:lang w:val="bg-BG"/>
        </w:rPr>
        <w:lastRenderedPageBreak/>
        <w:t xml:space="preserve">Резюме на други относими регламенти или делегирани и приложени актове за секторите селско стопанство и рибарство, които са част от правната рамка на ЕС, е представено в </w:t>
      </w:r>
      <w:r w:rsidRPr="00A11D72">
        <w:rPr>
          <w:b/>
          <w:i/>
          <w:lang w:val="bg-BG"/>
        </w:rPr>
        <w:t xml:space="preserve">приложение </w:t>
      </w:r>
      <w:r w:rsidR="00B66302" w:rsidRPr="00A11D72">
        <w:rPr>
          <w:b/>
          <w:i/>
          <w:lang w:val="bg-BG"/>
        </w:rPr>
        <w:t>6</w:t>
      </w:r>
      <w:r w:rsidRPr="00A11D72">
        <w:rPr>
          <w:lang w:val="bg-BG"/>
        </w:rPr>
        <w:t>.</w:t>
      </w:r>
    </w:p>
    <w:p w:rsidR="00925054" w:rsidRPr="00A11D72" w:rsidRDefault="00925054" w:rsidP="00356773">
      <w:pPr>
        <w:pStyle w:val="Heading2"/>
        <w:spacing w:after="60"/>
        <w:rPr>
          <w:lang w:eastAsia="x-none"/>
        </w:rPr>
      </w:pPr>
      <w:bookmarkStart w:id="285" w:name="_Toc488652970"/>
      <w:bookmarkStart w:id="286" w:name="_Toc506399159"/>
      <w:bookmarkStart w:id="287" w:name="_Toc508978922"/>
      <w:bookmarkStart w:id="288" w:name="_Toc529276469"/>
      <w:bookmarkStart w:id="289" w:name="_Toc529276550"/>
      <w:bookmarkStart w:id="290" w:name="_Toc485148968"/>
      <w:r w:rsidRPr="00A11D72">
        <w:rPr>
          <w:lang w:eastAsia="x-none"/>
        </w:rPr>
        <w:t xml:space="preserve">2.4. </w:t>
      </w:r>
      <w:r w:rsidRPr="00A11D72">
        <w:rPr>
          <w:lang w:eastAsia="x-none"/>
        </w:rPr>
        <w:tab/>
        <w:t>Правна рамка и политики на България за адаптация към климатичните промени в селскостопанския сектор</w:t>
      </w:r>
      <w:bookmarkEnd w:id="285"/>
      <w:bookmarkEnd w:id="286"/>
      <w:bookmarkEnd w:id="287"/>
      <w:bookmarkEnd w:id="288"/>
      <w:bookmarkEnd w:id="289"/>
      <w:r w:rsidRPr="00A11D72">
        <w:rPr>
          <w:lang w:eastAsia="x-none"/>
        </w:rPr>
        <w:t xml:space="preserve"> </w:t>
      </w:r>
      <w:bookmarkEnd w:id="290"/>
    </w:p>
    <w:p w:rsidR="00925054" w:rsidRPr="00A11D72" w:rsidRDefault="00925054" w:rsidP="00C90E0C">
      <w:pPr>
        <w:pStyle w:val="ListParagraph1"/>
        <w:numPr>
          <w:ilvl w:val="0"/>
          <w:numId w:val="12"/>
        </w:numPr>
        <w:ind w:left="0" w:firstLine="0"/>
        <w:rPr>
          <w:i/>
          <w:iCs/>
          <w:lang w:val="bg-BG"/>
        </w:rPr>
      </w:pPr>
      <w:r w:rsidRPr="00A11D72">
        <w:rPr>
          <w:lang w:val="bg-BG"/>
        </w:rPr>
        <w:t>Секторите на селското стопанство или рибарството нямат конкретни правни актове, които да се занимават изключително с адаптирането към изменението на климата. Основното законодателство за смекчаване на изменението на климата в България е представено от Закона за ограничаване изменението на климата (ЗОИК)</w:t>
      </w:r>
      <w:r w:rsidRPr="00A11D72">
        <w:rPr>
          <w:rStyle w:val="FootnoteReference"/>
          <w:rFonts w:ascii="Arial" w:hAnsi="Arial" w:cs="Arial"/>
          <w:sz w:val="20"/>
          <w:szCs w:val="20"/>
          <w:lang w:val="bg-BG"/>
        </w:rPr>
        <w:t xml:space="preserve"> </w:t>
      </w:r>
      <w:r w:rsidRPr="00A11D72">
        <w:rPr>
          <w:rStyle w:val="FootnoteReference"/>
          <w:rFonts w:ascii="Arial" w:hAnsi="Arial" w:cs="Arial"/>
          <w:sz w:val="20"/>
          <w:szCs w:val="20"/>
          <w:lang w:val="bg-BG"/>
        </w:rPr>
        <w:footnoteReference w:id="38"/>
      </w:r>
      <w:r w:rsidRPr="00A11D72">
        <w:rPr>
          <w:lang w:val="bg-BG"/>
        </w:rPr>
        <w:t xml:space="preserve"> и Третия НПДИК за периода 2013–2020 г., предвиждащ мерки за смекчаване на изменението на климата и намаляване на емисиите на парникови газове в различните сектори. Националните стратегически документи или програми, които пряко или косвено се занимават с АИК в секторите на земеделието и рибарството, са представени накратко в тази под-глава. Разширен списък на съответните документи и програми, заедно с регулациите, които пряко или косвено засягат адаптацията, е представен в </w:t>
      </w:r>
      <w:r w:rsidR="0080329C" w:rsidRPr="00A11D72">
        <w:rPr>
          <w:b/>
          <w:bCs/>
          <w:i/>
          <w:iCs/>
          <w:lang w:val="bg-BG"/>
        </w:rPr>
        <w:t>п</w:t>
      </w:r>
      <w:r w:rsidRPr="00A11D72">
        <w:rPr>
          <w:b/>
          <w:bCs/>
          <w:i/>
          <w:iCs/>
          <w:lang w:val="bg-BG"/>
        </w:rPr>
        <w:t xml:space="preserve">риложение </w:t>
      </w:r>
      <w:r w:rsidR="008E5213" w:rsidRPr="00A11D72">
        <w:rPr>
          <w:b/>
          <w:bCs/>
          <w:i/>
          <w:iCs/>
          <w:lang w:val="bg-BG"/>
        </w:rPr>
        <w:t>7</w:t>
      </w:r>
      <w:r w:rsidRPr="00A11D72">
        <w:rPr>
          <w:i/>
          <w:iCs/>
          <w:lang w:val="bg-BG"/>
        </w:rPr>
        <w:t>.</w:t>
      </w:r>
    </w:p>
    <w:p w:rsidR="00925054" w:rsidRPr="00A11D72" w:rsidRDefault="00925054" w:rsidP="00C90E0C">
      <w:pPr>
        <w:pStyle w:val="ListParagraph1"/>
        <w:numPr>
          <w:ilvl w:val="0"/>
          <w:numId w:val="12"/>
        </w:numPr>
        <w:ind w:left="0" w:firstLine="0"/>
        <w:rPr>
          <w:lang w:val="bg-BG"/>
        </w:rPr>
      </w:pPr>
      <w:r w:rsidRPr="00A11D72">
        <w:rPr>
          <w:lang w:val="bg-BG"/>
        </w:rPr>
        <w:t>Споразумението за партньорство (СП) за 2014–2020 г. е националният стратегически документ, очертаващ рамката за управление на структурните и инвестиционните фондове на ЕС. СП посочва неблагоприятните изменения на климата и недостатъчното адаптиране като важни фактори за влошаване на устойчивостта на земеделските стопанства с ограничаващо въздействие върху развитието на селскостопанския сектор. Наред с това се подчертава необходимостта от преминаване към подходящи селскостопански практики, адаптирани към изменението на климата, и подобряване на достъпа до вода за напояване. Неблагоприятното въздействие на изменението на климата и мерките за адаптация срещу неговите негативни последици са разгледани изрично от третия стратегически приоритет: „Свързаност и зелена икономика за устойчив растеж“ и неговия под-приоритет „Климат и изменение на климата, превенция и управление на риска“. СП предвижда допълнителни стимули за опазване и възстановяване на екосистемите, както и за ефективно използване на ресурсите и за развитието на устойчива на климата икономика.</w:t>
      </w:r>
    </w:p>
    <w:p w:rsidR="00925054" w:rsidRPr="00A11D72" w:rsidRDefault="00925054" w:rsidP="00C90E0C">
      <w:pPr>
        <w:pStyle w:val="ListParagraph1"/>
        <w:numPr>
          <w:ilvl w:val="0"/>
          <w:numId w:val="12"/>
        </w:numPr>
        <w:ind w:left="0" w:firstLine="0"/>
        <w:rPr>
          <w:lang w:val="bg-BG"/>
        </w:rPr>
      </w:pPr>
      <w:r w:rsidRPr="00A11D72">
        <w:rPr>
          <w:lang w:val="bg-BG"/>
        </w:rPr>
        <w:t xml:space="preserve">Почти една трета от общите финансови средства на България в рамките на ОСП 2014–2020 са предназначени за интегриране на дейностите за адаптиране към изменението на климата и смекчаване на последиците от тях. Прилагането на новите регулации на ОСП започна през 2015 г. За директните плащания, изборът на държавите-членки за изпълнение беше финализиран и нотифициран към ЕК през 2014 г., като правилата влязоха в сила на 1 януари 2015 г. България получи финансов пакет от около 5.1 млрд. Евро за директни плащания, от които 30 процента ще бъдат свързани с три екологосъобразни и свързани с климата селскостопански практики: диверсификация на културите, поддържане на постоянни пасища и запазване на 5% от </w:t>
      </w:r>
      <w:r w:rsidRPr="00A11D72">
        <w:rPr>
          <w:lang w:val="bg-BG"/>
        </w:rPr>
        <w:lastRenderedPageBreak/>
        <w:t>областите от екологичен интерес или мерки, за които се счита, че имат поне еквивалентни екологични ползи.</w:t>
      </w:r>
      <w:r w:rsidRPr="00A11D72">
        <w:rPr>
          <w:rStyle w:val="FootnoteReference"/>
          <w:sz w:val="20"/>
          <w:szCs w:val="20"/>
          <w:lang w:val="bg-BG"/>
        </w:rPr>
        <w:footnoteReference w:id="39"/>
      </w:r>
    </w:p>
    <w:p w:rsidR="00925054" w:rsidRPr="00A11D72" w:rsidRDefault="00925054" w:rsidP="00C90E0C">
      <w:pPr>
        <w:pStyle w:val="ListParagraph1"/>
        <w:numPr>
          <w:ilvl w:val="0"/>
          <w:numId w:val="12"/>
        </w:numPr>
        <w:ind w:left="0" w:firstLine="0"/>
        <w:rPr>
          <w:lang w:val="bg-BG"/>
        </w:rPr>
      </w:pPr>
      <w:r w:rsidRPr="00A11D72">
        <w:rPr>
          <w:lang w:val="bg-BG"/>
        </w:rPr>
        <w:t xml:space="preserve">Общата ориентировъчна сума, отпусната за целите, свързани с адаптирането към изменението на климата и смекчаването на последиците, е 44,6 процента от общия бюджет на ПРСР. ПРСР разглежда по-пряко смекчаването и адаптирането към изменението на климата в три от шестте приоритета за развитие на селските райони, а именно: Приоритет 1 - Насърчаване на трансфера на знания и иновациите в селското стопанство, горското стопанство и селските райони; Приоритет 4 - Възстановяване, запазване и подобряване на екосистемите, свързани със земеделието и горското стопанство; и Приоритет 5 - Насърчаване на ефективността на ресурсите и подпомагане </w:t>
      </w:r>
      <w:r w:rsidRPr="00A11D72">
        <w:rPr>
          <w:color w:val="222222"/>
          <w:lang w:val="bg-BG"/>
        </w:rPr>
        <w:t>на</w:t>
      </w:r>
      <w:r w:rsidRPr="00A11D72">
        <w:rPr>
          <w:lang w:val="bg-BG"/>
        </w:rPr>
        <w:t xml:space="preserve"> прехода към нисковъглеродна и устойчива на климата икономика в селското стопанство, хранително-вкусовата промишленост и горското стопанство. Преките положителни въздействия за адаптиране към изменението на климата и смекчаване на последиците се очакват от изпълнението на дейностите по мерки 10 и 11, а за дейностите по мерките 1, 2, 4, 8, 12, 13, 15 и 16 се предвиждат непреки положителни въздействия. Мерките на  ПРСР, за които се счита, че имат най-голям принос за смекчаване на изменението на климата и адаптиране, са изброени в </w:t>
      </w:r>
      <w:r w:rsidR="008B55E3">
        <w:rPr>
          <w:b/>
          <w:i/>
          <w:lang w:val="bg-BG"/>
        </w:rPr>
        <w:t>т</w:t>
      </w:r>
      <w:r w:rsidRPr="00A11D72">
        <w:rPr>
          <w:b/>
          <w:i/>
          <w:lang w:val="bg-BG"/>
        </w:rPr>
        <w:t>аблица 6</w:t>
      </w:r>
      <w:r w:rsidRPr="00A11D72">
        <w:rPr>
          <w:lang w:val="bg-BG"/>
        </w:rPr>
        <w:t>.</w:t>
      </w:r>
    </w:p>
    <w:p w:rsidR="00925054" w:rsidRPr="00615ABF" w:rsidRDefault="00925054" w:rsidP="001C5259">
      <w:pPr>
        <w:pStyle w:val="FiguresTablesCaption"/>
      </w:pPr>
      <w:bookmarkStart w:id="291" w:name="_Toc507002257"/>
      <w:bookmarkStart w:id="292" w:name="_Toc507009779"/>
      <w:bookmarkStart w:id="293" w:name="_Toc521687117"/>
      <w:bookmarkStart w:id="294" w:name="_Toc529276754"/>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23</w:t>
      </w:r>
      <w:r w:rsidRPr="00615ABF">
        <w:fldChar w:fldCharType="end"/>
      </w:r>
      <w:r w:rsidRPr="00615ABF">
        <w:t>. Структура и основни действащи лица при прилагането на политиките в сектор „Селско стопанство“</w:t>
      </w:r>
      <w:bookmarkEnd w:id="291"/>
      <w:bookmarkEnd w:id="292"/>
      <w:bookmarkEnd w:id="293"/>
      <w:bookmarkEnd w:id="294"/>
    </w:p>
    <w:p w:rsidR="00925054" w:rsidRPr="00A11D72" w:rsidRDefault="0024517F" w:rsidP="005D02CF">
      <w:pPr>
        <w:spacing w:after="0" w:line="240" w:lineRule="auto"/>
        <w:ind w:left="360" w:hanging="360"/>
        <w:jc w:val="center"/>
        <w:rPr>
          <w:rFonts w:eastAsia="Times New Roman"/>
          <w:szCs w:val="24"/>
          <w:lang w:val="bg-BG" w:eastAsia="bg-BG"/>
        </w:rPr>
      </w:pPr>
      <w:r w:rsidRPr="00A11D72">
        <w:rPr>
          <w:rFonts w:eastAsia="Times New Roman"/>
          <w:noProof/>
          <w:szCs w:val="24"/>
        </w:rPr>
        <w:drawing>
          <wp:inline distT="0" distB="0" distL="0" distR="0" wp14:anchorId="3E8CC63E" wp14:editId="399E17C2">
            <wp:extent cx="5791200" cy="3609975"/>
            <wp:effectExtent l="0" t="0" r="0"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t="1117" r="867" b="1186"/>
                    <a:stretch>
                      <a:fillRect/>
                    </a:stretch>
                  </pic:blipFill>
                  <pic:spPr bwMode="auto">
                    <a:xfrm>
                      <a:off x="0" y="0"/>
                      <a:ext cx="5791200" cy="3609975"/>
                    </a:xfrm>
                    <a:prstGeom prst="rect">
                      <a:avLst/>
                    </a:prstGeom>
                    <a:noFill/>
                    <a:ln>
                      <a:noFill/>
                    </a:ln>
                  </pic:spPr>
                </pic:pic>
              </a:graphicData>
            </a:graphic>
          </wp:inline>
        </w:drawing>
      </w:r>
    </w:p>
    <w:p w:rsidR="00925054" w:rsidRPr="00A11D72" w:rsidRDefault="00925054" w:rsidP="005D02CF">
      <w:pPr>
        <w:pStyle w:val="Sourceline"/>
        <w:rPr>
          <w:rFonts w:cs="Calibri"/>
        </w:rPr>
        <w:sectPr w:rsidR="00925054" w:rsidRPr="00A11D72" w:rsidSect="005D02CF">
          <w:footerReference w:type="default" r:id="rId63"/>
          <w:pgSz w:w="11906" w:h="16838" w:code="9"/>
          <w:pgMar w:top="1411" w:right="1411" w:bottom="1411" w:left="1411" w:header="708" w:footer="708" w:gutter="0"/>
          <w:cols w:space="708"/>
          <w:docGrid w:linePitch="360"/>
        </w:sectPr>
      </w:pPr>
      <w:r w:rsidRPr="00A11D72">
        <w:rPr>
          <w:rFonts w:eastAsia="Times New Roman" w:cs="Calibri"/>
          <w:u w:val="none"/>
        </w:rPr>
        <w:t>Източник: Дизайн на Световната банка.</w:t>
      </w:r>
    </w:p>
    <w:p w:rsidR="00925054" w:rsidRPr="00615ABF" w:rsidRDefault="00925054" w:rsidP="001C5259">
      <w:pPr>
        <w:pStyle w:val="FiguresTablesCaption"/>
      </w:pPr>
      <w:bookmarkStart w:id="295" w:name="_Toc529276771"/>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6</w:t>
      </w:r>
      <w:r w:rsidRPr="00615ABF">
        <w:fldChar w:fldCharType="end"/>
      </w:r>
      <w:r w:rsidRPr="00615ABF">
        <w:t>. Мерки в ПРСР с най-голям потенциал за смекчаване на последиците и адаптация към изменението на климата</w:t>
      </w:r>
      <w:bookmarkEnd w:id="295"/>
    </w:p>
    <w:tbl>
      <w:tblPr>
        <w:tblW w:w="14392" w:type="dxa"/>
        <w:jc w:val="center"/>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CellMar>
          <w:left w:w="72" w:type="dxa"/>
          <w:right w:w="72" w:type="dxa"/>
        </w:tblCellMar>
        <w:tblLook w:val="00A0" w:firstRow="1" w:lastRow="0" w:firstColumn="1" w:lastColumn="0" w:noHBand="0" w:noVBand="0"/>
      </w:tblPr>
      <w:tblGrid>
        <w:gridCol w:w="1792"/>
        <w:gridCol w:w="8460"/>
        <w:gridCol w:w="1890"/>
        <w:gridCol w:w="990"/>
        <w:gridCol w:w="1260"/>
      </w:tblGrid>
      <w:tr w:rsidR="00925054" w:rsidRPr="002E653C" w:rsidTr="00C90E0C">
        <w:trPr>
          <w:tblHeader/>
          <w:jc w:val="center"/>
        </w:trPr>
        <w:tc>
          <w:tcPr>
            <w:tcW w:w="1792"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Мярка</w:t>
            </w:r>
          </w:p>
        </w:tc>
        <w:tc>
          <w:tcPr>
            <w:tcW w:w="846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Очаквано въздействие върху адаптацията към изменението на климата</w:t>
            </w:r>
          </w:p>
        </w:tc>
        <w:tc>
          <w:tcPr>
            <w:tcW w:w="189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Показател</w:t>
            </w:r>
          </w:p>
        </w:tc>
        <w:tc>
          <w:tcPr>
            <w:tcW w:w="99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Целева стойност</w:t>
            </w:r>
          </w:p>
        </w:tc>
        <w:tc>
          <w:tcPr>
            <w:tcW w:w="1260" w:type="dxa"/>
            <w:shd w:val="clear" w:color="auto" w:fill="365F91"/>
            <w:vAlign w:val="center"/>
          </w:tcPr>
          <w:p w:rsidR="00925054" w:rsidRPr="00A11D72" w:rsidRDefault="00925054" w:rsidP="0019528D">
            <w:pPr>
              <w:spacing w:before="20" w:after="20" w:line="240" w:lineRule="auto"/>
              <w:jc w:val="center"/>
              <w:rPr>
                <w:rFonts w:ascii="Calibri" w:hAnsi="Calibri" w:cs="Calibri"/>
                <w:b/>
                <w:color w:val="FFFFFF"/>
                <w:sz w:val="21"/>
                <w:szCs w:val="21"/>
                <w:lang w:val="bg-BG"/>
              </w:rPr>
            </w:pPr>
            <w:r w:rsidRPr="00A11D72">
              <w:rPr>
                <w:rFonts w:ascii="Calibri" w:hAnsi="Calibri" w:cs="Calibri"/>
                <w:b/>
                <w:color w:val="FFFFFF"/>
                <w:sz w:val="21"/>
                <w:szCs w:val="21"/>
                <w:lang w:val="bg-BG"/>
              </w:rPr>
              <w:t>% от общия бюджет на ПРСР</w:t>
            </w:r>
          </w:p>
        </w:tc>
      </w:tr>
      <w:tr w:rsidR="00925054" w:rsidRPr="00A11D72" w:rsidTr="00C90E0C">
        <w:trPr>
          <w:trHeight w:val="1655"/>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w:t>
            </w:r>
            <w:r w:rsidRPr="00A11D72">
              <w:rPr>
                <w:rFonts w:ascii="Calibri" w:hAnsi="Calibri" w:cs="Calibri"/>
                <w:sz w:val="21"/>
                <w:szCs w:val="21"/>
              </w:rPr>
              <w:t xml:space="preserve"> Трансфер на знания и действия за осведомяване</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Трансферът на знания за екологично и устойчиво развитие на селското и горското стопанство ще доведе до въвеждането на нови практики, включващи нисковъглеродни и нискоемисионни технологии,  и по-добро прилагане на селскостопански практики за напояване, торене или използване на продукти за растителна защита. Събития за споделяне на знания, като обучения и семинари, ще помогнат на фермерите да повишат осведомеността си относно необходимостта от устойчиво използване на почвените ресурси, прилагането на органични торове и т.н. Като цяло мярката ще има положително дългосрочно въздействие върху капацитета за адаптация и знанията в областта на устойчивото развитие на природните екосистеми, включително целевите видове и местообитания в рамките на мрежата „Натура 2000“.</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обучени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4.800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1,14%</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ind w:left="-23" w:right="-200"/>
              <w:rPr>
                <w:rFonts w:ascii="Calibri" w:hAnsi="Calibri" w:cs="Calibri"/>
                <w:sz w:val="21"/>
                <w:szCs w:val="21"/>
              </w:rPr>
            </w:pPr>
            <w:r w:rsidRPr="00A11D72">
              <w:rPr>
                <w:rFonts w:ascii="Calibri" w:hAnsi="Calibri" w:cs="Calibri"/>
                <w:b/>
                <w:sz w:val="21"/>
                <w:szCs w:val="21"/>
              </w:rPr>
              <w:t>M2:</w:t>
            </w:r>
            <w:r w:rsidRPr="00A11D72">
              <w:rPr>
                <w:rFonts w:ascii="Calibri" w:hAnsi="Calibri" w:cs="Calibri"/>
                <w:sz w:val="21"/>
                <w:szCs w:val="21"/>
              </w:rPr>
              <w:t xml:space="preserve"> Консултантски услуги,  услуги по управление на стопанство и услуги по заместване в стопанство </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 xml:space="preserve">Мярката предвижда предоставянето на консултантски услуги на земеделските стопани, които да допринасат за по-бързото въвеждане на нови практики, включващи нисковъглеродни и нискоемисионни технологии; по-добро управление на стопанствата; подобрено управление и опазване на почвата. Предвижда се също така консултантските услуги да подпомагат стартирането и управлението на малките земеделски  стопанства. </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бенефициенти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19.425</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0,68%</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M4:</w:t>
            </w:r>
            <w:r w:rsidRPr="00A11D72">
              <w:rPr>
                <w:rFonts w:ascii="Calibri" w:hAnsi="Calibri" w:cs="Calibri"/>
                <w:sz w:val="21"/>
                <w:szCs w:val="21"/>
              </w:rPr>
              <w:t xml:space="preserve"> Инвестиции в материални активи</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включва няколко дейности, насочени към опазване на околната среда: (а) изграждане, реконструкция и модернизация на напоителната и отводнителната инфраструктура (инвестиции в рехабилитация на напоителната мрежа в земеделските стопанства и извън техните граници); б) инвестиции в машини и оборудване за опазване на околната среда, включително изграждане на безопасни съоръжения за съхранение на оборски тор; в) подобряване на напоителните техники и технологии на земеделските стопанства (включително реконструкция и модернизиране на оборудването, въвеждане на ефективно управление на земеделските стопанства и насърчаване на ефективното използване на водата); г) инвестиции в реконструкция и изграждане на съоръжения за отглеждане на животни; д) инвестиции в инсталации за пречистване на отпадъчни води.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земеделски стопанства</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3.500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28,82%</w:t>
            </w:r>
          </w:p>
        </w:tc>
      </w:tr>
      <w:tr w:rsidR="00925054" w:rsidRPr="00A11D72" w:rsidTr="00C90E0C">
        <w:trPr>
          <w:jc w:val="center"/>
        </w:trPr>
        <w:tc>
          <w:tcPr>
            <w:tcW w:w="1792" w:type="dxa"/>
            <w:shd w:val="clear" w:color="auto" w:fill="B8CCE4"/>
            <w:vAlign w:val="center"/>
          </w:tcPr>
          <w:p w:rsidR="00925054" w:rsidRPr="00A11D72" w:rsidRDefault="00925054" w:rsidP="00C90E0C">
            <w:pPr>
              <w:pStyle w:val="Default"/>
              <w:keepNext/>
              <w:tabs>
                <w:tab w:val="right" w:pos="5989"/>
              </w:tabs>
              <w:spacing w:before="20" w:after="20"/>
              <w:rPr>
                <w:rFonts w:ascii="Calibri" w:hAnsi="Calibri" w:cs="Calibri"/>
                <w:sz w:val="21"/>
                <w:szCs w:val="21"/>
              </w:rPr>
            </w:pPr>
            <w:r w:rsidRPr="00A11D72">
              <w:rPr>
                <w:rFonts w:ascii="Calibri" w:hAnsi="Calibri" w:cs="Calibri"/>
                <w:b/>
                <w:sz w:val="21"/>
                <w:szCs w:val="21"/>
              </w:rPr>
              <w:lastRenderedPageBreak/>
              <w:t>M8:</w:t>
            </w:r>
            <w:r w:rsidRPr="00A11D72">
              <w:rPr>
                <w:rFonts w:ascii="Calibri" w:hAnsi="Calibri" w:cs="Calibri"/>
                <w:sz w:val="21"/>
                <w:szCs w:val="21"/>
              </w:rPr>
              <w:t xml:space="preserve"> Инвестиции в развитие на горските райони и подобряване на жизнеспособност-та на горите </w:t>
            </w:r>
          </w:p>
        </w:tc>
        <w:tc>
          <w:tcPr>
            <w:tcW w:w="8460" w:type="dxa"/>
          </w:tcPr>
          <w:p w:rsidR="00925054" w:rsidRPr="00A11D72" w:rsidRDefault="00925054" w:rsidP="00C90E0C">
            <w:pPr>
              <w:keepNext/>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Подмярка 8.1, „Залесяване и поддръжка“, предвижда залесяване на изоставени земеделски земи, горски територии или райони извън горските територии, които страдат от ерозия или са застрашени от ерозия. Това включва и засаждане на горски пояси, което ще помогне за ограничаване на водната ерозия и подобряване на водния баланс на околните територии. Възстановените гори ще играят роля в защитата от природни бедствия (особено от наводнения). Възстановяването и поддържането на зелената горска инфраструктура ще се отрази благоприятно и на районите от „Натура 2000“ и естествените местообитания на целевите видове.</w:t>
            </w:r>
          </w:p>
        </w:tc>
        <w:tc>
          <w:tcPr>
            <w:tcW w:w="1890" w:type="dxa"/>
            <w:vAlign w:val="center"/>
          </w:tcPr>
          <w:p w:rsidR="00925054" w:rsidRPr="00A11D72" w:rsidRDefault="00925054" w:rsidP="00C90E0C">
            <w:pPr>
              <w:keepNext/>
              <w:spacing w:before="40" w:after="40" w:line="240" w:lineRule="auto"/>
              <w:jc w:val="center"/>
              <w:rPr>
                <w:rFonts w:ascii="Calibri" w:hAnsi="Calibri" w:cs="Calibri"/>
                <w:sz w:val="21"/>
                <w:szCs w:val="21"/>
                <w:lang w:val="bg-BG"/>
              </w:rPr>
            </w:pPr>
          </w:p>
        </w:tc>
        <w:tc>
          <w:tcPr>
            <w:tcW w:w="990" w:type="dxa"/>
            <w:vAlign w:val="center"/>
          </w:tcPr>
          <w:p w:rsidR="00925054" w:rsidRPr="00A11D72" w:rsidRDefault="00925054" w:rsidP="00C90E0C">
            <w:pPr>
              <w:keepNext/>
              <w:spacing w:before="40" w:after="40" w:line="240" w:lineRule="auto"/>
              <w:jc w:val="center"/>
              <w:rPr>
                <w:rFonts w:ascii="Calibri" w:hAnsi="Calibri" w:cs="Calibri"/>
                <w:sz w:val="21"/>
                <w:szCs w:val="21"/>
                <w:lang w:val="bg-BG"/>
              </w:rPr>
            </w:pPr>
          </w:p>
        </w:tc>
        <w:tc>
          <w:tcPr>
            <w:tcW w:w="1260" w:type="dxa"/>
            <w:vAlign w:val="center"/>
          </w:tcPr>
          <w:p w:rsidR="00925054" w:rsidRPr="00A11D72" w:rsidRDefault="00925054" w:rsidP="00C90E0C">
            <w:pPr>
              <w:keepNext/>
              <w:spacing w:before="40" w:after="40" w:line="240" w:lineRule="auto"/>
              <w:jc w:val="center"/>
              <w:rPr>
                <w:rFonts w:ascii="Calibri" w:hAnsi="Calibri" w:cs="Calibri"/>
                <w:color w:val="000000"/>
                <w:sz w:val="21"/>
                <w:szCs w:val="21"/>
                <w:lang w:val="bg-BG"/>
              </w:rPr>
            </w:pPr>
            <w:r w:rsidRPr="00A11D72">
              <w:rPr>
                <w:rFonts w:ascii="Calibri" w:hAnsi="Calibri" w:cs="Calibri"/>
                <w:color w:val="000000"/>
                <w:sz w:val="21"/>
                <w:szCs w:val="21"/>
                <w:lang w:val="bg-BG"/>
              </w:rPr>
              <w:t>2,18%</w:t>
            </w:r>
          </w:p>
        </w:tc>
      </w:tr>
      <w:tr w:rsidR="00925054" w:rsidRPr="00A11D72" w:rsidTr="00C90E0C">
        <w:trPr>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M10:</w:t>
            </w:r>
            <w:r w:rsidRPr="00A11D72">
              <w:rPr>
                <w:rFonts w:ascii="Calibri" w:hAnsi="Calibri" w:cs="Calibri"/>
                <w:sz w:val="21"/>
                <w:szCs w:val="21"/>
              </w:rPr>
              <w:t xml:space="preserve"> Агроекология и климат</w:t>
            </w:r>
          </w:p>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val="restart"/>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включва дейности за контрол и подобряване на състоянието на пасищата, ограничаване на почвената ерозия, опазване на почвите от замърсяване и подобряване на управлението на земите. Въздействието, произтичащо от тази мярка, е положително за адаптирането към климатичните промени поради предвижданото възстановяване и поддържане на естествените местообитания и местообитания на видове, защитата на застрашените животински и растителни видове и пр. Подмярка 10.1 „Плащания за поети задължения, свързани с агроекология и климат“ ще включва дейности като традиционни практики за сезонна паша (пасторализъм) и устойчиво използване на тревните ресурси. Подмярка 10.2 „Защита на застрашени от изчезване местни породи и сортове растения, важни за селското стопанство“ ще подпомогне защитата на животновъдството, полуестествените екосистеми и местообитания. Дейностите по „Поддържане на местообитанията на защитени видове в обработваеми земи с орнитологично значение“ са насочени към опазване на видовете и природните местообитания, включително тези от Националната екологична мрежа.</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за която са поети агроекологични и климатични ангажименти.</w:t>
            </w:r>
          </w:p>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M10.1</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113.000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color w:val="000000"/>
                <w:sz w:val="21"/>
                <w:szCs w:val="21"/>
                <w:lang w:val="bg-BG"/>
              </w:rPr>
            </w:pPr>
            <w:r w:rsidRPr="00A11D72">
              <w:rPr>
                <w:rFonts w:ascii="Calibri" w:hAnsi="Calibri" w:cs="Calibri"/>
                <w:color w:val="000000"/>
                <w:sz w:val="21"/>
                <w:szCs w:val="21"/>
                <w:lang w:val="bg-BG"/>
              </w:rPr>
              <w:t>7,65%</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(земя за екологично използване, междинни култури, намалено наторяване) M10.2</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7.000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cantSplit/>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M11:</w:t>
            </w:r>
            <w:r w:rsidRPr="00A11D72">
              <w:rPr>
                <w:rFonts w:ascii="Calibri" w:hAnsi="Calibri" w:cs="Calibri"/>
                <w:sz w:val="21"/>
                <w:szCs w:val="21"/>
              </w:rPr>
              <w:t xml:space="preserve"> Биологично земеделие</w:t>
            </w:r>
          </w:p>
        </w:tc>
        <w:tc>
          <w:tcPr>
            <w:tcW w:w="8460" w:type="dxa"/>
            <w:vMerge w:val="restart"/>
          </w:tcPr>
          <w:p w:rsidR="00925054" w:rsidRPr="00A11D72" w:rsidRDefault="00925054" w:rsidP="00B66302">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се отнася до насърчаването на биологично земеделие, животновъдство и пчеларство, което води до подобряване на управлението на водите, управлението на торовете и управлението на пестицидите и следователно до намаляване на замърсяването на почвата и водите. Въвеждането на екстензивни селскостопански практики ще доведе до намаляване на нитрификацията и приток на хранителни вещества в естествените и полуестествените екосистеми, особено в тревните насаждения и водните местообитания, с кумулативно положително въздействие върху флората и фауната и естествените екосистеми. Това ще допринесе също и за подпомагането на основните видове организми и местообитания и поддържането им в благоприятен природозащитен статус.</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Обща площ (ха)</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46.000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5,20%</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ind w:right="-108"/>
              <w:jc w:val="center"/>
              <w:rPr>
                <w:rFonts w:ascii="Calibri" w:hAnsi="Calibri" w:cs="Calibri"/>
                <w:sz w:val="21"/>
                <w:szCs w:val="21"/>
                <w:lang w:val="bg-BG"/>
              </w:rPr>
            </w:pPr>
            <w:r w:rsidRPr="00A11D72">
              <w:rPr>
                <w:rFonts w:ascii="Calibri" w:hAnsi="Calibri" w:cs="Calibri"/>
                <w:sz w:val="21"/>
                <w:szCs w:val="21"/>
                <w:lang w:val="bg-BG"/>
              </w:rPr>
              <w:t>Площ (ха) в преход към биологично земеделие (M11.1)</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23.000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за биологично земеделие (M11.2)</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23.000</w:t>
            </w:r>
          </w:p>
        </w:tc>
        <w:tc>
          <w:tcPr>
            <w:tcW w:w="1260" w:type="dxa"/>
            <w:vMerge/>
            <w:vAlign w:val="center"/>
          </w:tcPr>
          <w:p w:rsidR="00925054" w:rsidRPr="00A11D72" w:rsidRDefault="00925054" w:rsidP="0019528D">
            <w:pPr>
              <w:spacing w:before="40" w:after="40" w:line="240" w:lineRule="auto"/>
              <w:jc w:val="center"/>
              <w:rPr>
                <w:rFonts w:ascii="Calibri" w:hAnsi="Calibri" w:cs="Calibri"/>
                <w:sz w:val="21"/>
                <w:szCs w:val="21"/>
                <w:lang w:val="bg-BG"/>
              </w:rPr>
            </w:pP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lastRenderedPageBreak/>
              <w:t>M12:</w:t>
            </w:r>
            <w:r w:rsidRPr="00A11D72">
              <w:rPr>
                <w:rFonts w:ascii="Calibri" w:hAnsi="Calibri" w:cs="Calibri"/>
                <w:sz w:val="21"/>
                <w:szCs w:val="21"/>
              </w:rPr>
              <w:t xml:space="preserve"> Плащания по „Натура 2000“ и  Рамковата директива за водите</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Мярката ще компенсира земеделски земи в рамките на „Натура 2000“, гори и земеделски земи в съседство с речни басейни. Мярката ще допринесе за запазване на ландшафта и биоразнообразието, за възстановяване и поддържане на местообитанията, опазване на застрашени видове, ливади и пасища, влажни зони, гори. Наред с това тя ще допринесе за подобряване на природозащитния статус на видовете и местообитанията в защитените територии.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по „Натура 2000“</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445.000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4.79%</w:t>
            </w:r>
          </w:p>
        </w:tc>
      </w:tr>
      <w:tr w:rsidR="00925054" w:rsidRPr="00A11D72" w:rsidTr="00C90E0C">
        <w:trPr>
          <w:jc w:val="center"/>
        </w:trPr>
        <w:tc>
          <w:tcPr>
            <w:tcW w:w="1792" w:type="dxa"/>
            <w:vMerge w:val="restart"/>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M13:</w:t>
            </w:r>
            <w:r w:rsidRPr="00A11D72">
              <w:rPr>
                <w:rFonts w:ascii="Calibri" w:hAnsi="Calibri" w:cs="Calibri"/>
                <w:sz w:val="21"/>
                <w:szCs w:val="21"/>
              </w:rPr>
              <w:t xml:space="preserve"> Плащания за райони, изправени пред природни или други специфични ограничения </w:t>
            </w:r>
          </w:p>
        </w:tc>
        <w:tc>
          <w:tcPr>
            <w:tcW w:w="8460" w:type="dxa"/>
            <w:vMerge w:val="restart"/>
            <w:vAlign w:val="center"/>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Плащанията по тази мярка допринасят за постигане на целите на Приоритет 4 „Възстановяване, опазване и подобряване на екосистемите свързани със земеделието и горите“ и Приоритетна област 4А „Възстановяване и опазване на биологичното разнообразие, включително в зони по Натура 2000 и зони с висока природна стойност". Тази мярка има косвено въздействие върху адаптирането към климатичните промени чрез подкрепа на дейности по опазване на ландшафта, биоразнообразието и подобряване на практиките за управление на земята.</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планински район</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310.000</w:t>
            </w:r>
          </w:p>
        </w:tc>
        <w:tc>
          <w:tcPr>
            <w:tcW w:w="1260" w:type="dxa"/>
            <w:vMerge w:val="restart"/>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9,45%</w:t>
            </w:r>
          </w:p>
        </w:tc>
      </w:tr>
      <w:tr w:rsidR="00925054" w:rsidRPr="00A11D72" w:rsidTr="00C90E0C">
        <w:trPr>
          <w:jc w:val="center"/>
        </w:trPr>
        <w:tc>
          <w:tcPr>
            <w:tcW w:w="1792" w:type="dxa"/>
            <w:vMerge/>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p>
        </w:tc>
        <w:tc>
          <w:tcPr>
            <w:tcW w:w="8460" w:type="dxa"/>
            <w:vMerge/>
          </w:tcPr>
          <w:p w:rsidR="00925054" w:rsidRPr="00A11D72" w:rsidRDefault="00925054" w:rsidP="0019528D">
            <w:pPr>
              <w:spacing w:before="40" w:after="40" w:line="240" w:lineRule="auto"/>
              <w:rPr>
                <w:rFonts w:ascii="Calibri" w:eastAsia="Times New Roman" w:hAnsi="Calibri" w:cs="Calibri"/>
                <w:sz w:val="21"/>
                <w:szCs w:val="21"/>
                <w:lang w:val="bg-BG"/>
              </w:rPr>
            </w:pP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район със съществени природни ограничения</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220.000</w:t>
            </w:r>
          </w:p>
        </w:tc>
        <w:tc>
          <w:tcPr>
            <w:tcW w:w="1260" w:type="dxa"/>
            <w:vMerge/>
            <w:vAlign w:val="center"/>
          </w:tcPr>
          <w:p w:rsidR="00925054" w:rsidRPr="00A11D72" w:rsidRDefault="00925054" w:rsidP="0019528D">
            <w:pPr>
              <w:spacing w:before="40" w:after="40" w:line="240" w:lineRule="auto"/>
              <w:jc w:val="center"/>
              <w:rPr>
                <w:rFonts w:ascii="Calibri" w:hAnsi="Calibri" w:cs="Calibri"/>
                <w:color w:val="000000"/>
                <w:sz w:val="21"/>
                <w:szCs w:val="21"/>
                <w:lang w:val="bg-BG"/>
              </w:rPr>
            </w:pP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M15:</w:t>
            </w:r>
            <w:r w:rsidRPr="00A11D72">
              <w:rPr>
                <w:rFonts w:ascii="Calibri" w:hAnsi="Calibri" w:cs="Calibri"/>
                <w:sz w:val="21"/>
                <w:szCs w:val="21"/>
              </w:rPr>
              <w:t xml:space="preserve"> Екологични услуги и услуги във връзка с климата в горското стопанство </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предвижда насърчаване на устойчиво стопанисване на горите и подобряване на състоянието на горите, включително подкрепа и поддържане на биологичното разнообразие, водните и почвените ресурси, борба с неблагоприятните ефекти от изменението на климата; действията включват създаване на защитни буфери и горски пояси около постоянните водни потоци, с изключение на части от горския фонд в райони, определени за дърводобив и др.</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Площ (ха) в екологично защитени райони</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90.600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0,30%</w:t>
            </w:r>
          </w:p>
        </w:tc>
      </w:tr>
      <w:tr w:rsidR="00925054" w:rsidRPr="00A11D72" w:rsidTr="00C90E0C">
        <w:trPr>
          <w:jc w:val="center"/>
        </w:trPr>
        <w:tc>
          <w:tcPr>
            <w:tcW w:w="1792" w:type="dxa"/>
            <w:shd w:val="clear" w:color="auto" w:fill="B8CCE4"/>
            <w:vAlign w:val="center"/>
          </w:tcPr>
          <w:p w:rsidR="00925054" w:rsidRPr="00A11D72" w:rsidRDefault="00925054" w:rsidP="0019528D">
            <w:pPr>
              <w:pStyle w:val="Default"/>
              <w:tabs>
                <w:tab w:val="right" w:pos="5989"/>
              </w:tabs>
              <w:spacing w:before="20" w:after="20"/>
              <w:rPr>
                <w:rFonts w:ascii="Calibri" w:hAnsi="Calibri" w:cs="Calibri"/>
                <w:sz w:val="21"/>
                <w:szCs w:val="21"/>
              </w:rPr>
            </w:pPr>
            <w:r w:rsidRPr="00A11D72">
              <w:rPr>
                <w:rFonts w:ascii="Calibri" w:hAnsi="Calibri" w:cs="Calibri"/>
                <w:b/>
                <w:sz w:val="21"/>
                <w:szCs w:val="21"/>
              </w:rPr>
              <w:t>M16:</w:t>
            </w:r>
            <w:r w:rsidRPr="00A11D72">
              <w:rPr>
                <w:rFonts w:ascii="Calibri" w:hAnsi="Calibri" w:cs="Calibri"/>
                <w:sz w:val="21"/>
                <w:szCs w:val="21"/>
              </w:rPr>
              <w:t xml:space="preserve"> Сътрудничество</w:t>
            </w:r>
          </w:p>
        </w:tc>
        <w:tc>
          <w:tcPr>
            <w:tcW w:w="8460" w:type="dxa"/>
          </w:tcPr>
          <w:p w:rsidR="00925054" w:rsidRPr="00A11D72" w:rsidRDefault="00925054" w:rsidP="0019528D">
            <w:pPr>
              <w:spacing w:before="40" w:after="40" w:line="240" w:lineRule="auto"/>
              <w:rPr>
                <w:rFonts w:ascii="Calibri" w:eastAsia="Times New Roman" w:hAnsi="Calibri" w:cs="Calibri"/>
                <w:sz w:val="21"/>
                <w:szCs w:val="21"/>
                <w:lang w:val="bg-BG"/>
              </w:rPr>
            </w:pPr>
            <w:r w:rsidRPr="00A11D72">
              <w:rPr>
                <w:rFonts w:ascii="Calibri" w:eastAsia="Times New Roman" w:hAnsi="Calibri" w:cs="Calibri"/>
                <w:sz w:val="21"/>
                <w:szCs w:val="21"/>
                <w:lang w:val="bg-BG"/>
              </w:rPr>
              <w:t>Тази мярка ще допринесе за постигането на целите на Европейското партньорство за иновации за селско стопанска производителност и устойчивост, определени в член 55 от Регламент (ЕС) № 1305/2013. Планираните дейности за подпомагане са важни за повишаване на производителността в селското стопанство, биологичното разнообразие, по-доброто управление на земите, и на функционалността на почвата, на интегрираната верига на доставки, на качеството и на безопасността на храните. Тази мярка ще окаже непряко положително въздействие върху адаптирането към климатичните промени чрез подкрепа на специфични иновативни проекти.</w:t>
            </w:r>
          </w:p>
        </w:tc>
        <w:tc>
          <w:tcPr>
            <w:tcW w:w="18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Брой стопанства участващи в местно/регионално сътрудничество</w:t>
            </w:r>
          </w:p>
        </w:tc>
        <w:tc>
          <w:tcPr>
            <w:tcW w:w="99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sz w:val="21"/>
                <w:szCs w:val="21"/>
                <w:lang w:val="bg-BG"/>
              </w:rPr>
              <w:t>280</w:t>
            </w:r>
          </w:p>
        </w:tc>
        <w:tc>
          <w:tcPr>
            <w:tcW w:w="1260" w:type="dxa"/>
            <w:vAlign w:val="center"/>
          </w:tcPr>
          <w:p w:rsidR="00925054" w:rsidRPr="00A11D72" w:rsidRDefault="00925054" w:rsidP="0019528D">
            <w:pPr>
              <w:spacing w:before="40" w:after="40" w:line="240" w:lineRule="auto"/>
              <w:jc w:val="center"/>
              <w:rPr>
                <w:rFonts w:ascii="Calibri" w:hAnsi="Calibri" w:cs="Calibri"/>
                <w:sz w:val="21"/>
                <w:szCs w:val="21"/>
                <w:lang w:val="bg-BG"/>
              </w:rPr>
            </w:pPr>
            <w:r w:rsidRPr="00A11D72">
              <w:rPr>
                <w:rFonts w:ascii="Calibri" w:hAnsi="Calibri" w:cs="Calibri"/>
                <w:color w:val="000000"/>
                <w:sz w:val="21"/>
                <w:szCs w:val="21"/>
                <w:lang w:val="bg-BG"/>
              </w:rPr>
              <w:t>1,12%</w:t>
            </w:r>
          </w:p>
        </w:tc>
      </w:tr>
    </w:tbl>
    <w:p w:rsidR="00925054" w:rsidRPr="00A11D72" w:rsidRDefault="00925054" w:rsidP="0058287E">
      <w:pPr>
        <w:pStyle w:val="Sourceline"/>
        <w:rPr>
          <w:rFonts w:eastAsia="Times New Roman" w:cs="Calibri"/>
          <w:u w:val="none"/>
        </w:rPr>
      </w:pPr>
      <w:r w:rsidRPr="00A11D72">
        <w:rPr>
          <w:rFonts w:eastAsia="Times New Roman" w:cs="Calibri"/>
          <w:u w:val="none"/>
        </w:rPr>
        <w:t>Източник: ПРСР 2014–2020 г.</w:t>
      </w:r>
    </w:p>
    <w:p w:rsidR="00925054" w:rsidRPr="00A11D72" w:rsidRDefault="00925054" w:rsidP="00345419">
      <w:pPr>
        <w:rPr>
          <w:b/>
          <w:lang w:val="bg-BG" w:eastAsia="bg-BG"/>
        </w:rPr>
        <w:sectPr w:rsidR="00925054" w:rsidRPr="00A11D72" w:rsidSect="00A67B6E">
          <w:pgSz w:w="16838" w:h="11906" w:orient="landscape" w:code="9"/>
          <w:pgMar w:top="1411" w:right="1411" w:bottom="1411" w:left="1411" w:header="706" w:footer="706" w:gutter="0"/>
          <w:cols w:space="708"/>
          <w:docGrid w:linePitch="360"/>
        </w:sectPr>
      </w:pPr>
    </w:p>
    <w:p w:rsidR="00925054" w:rsidRPr="00A11D72" w:rsidRDefault="00925054" w:rsidP="00C90E0C">
      <w:pPr>
        <w:pStyle w:val="ListParagraph1"/>
        <w:numPr>
          <w:ilvl w:val="0"/>
          <w:numId w:val="12"/>
        </w:numPr>
        <w:ind w:left="0" w:firstLine="0"/>
        <w:rPr>
          <w:lang w:val="bg-BG"/>
        </w:rPr>
      </w:pPr>
      <w:r w:rsidRPr="00A11D72">
        <w:rPr>
          <w:b/>
          <w:lang w:val="bg-BG"/>
        </w:rPr>
        <w:lastRenderedPageBreak/>
        <w:t>Националната програма за развитие „България 2020“</w:t>
      </w:r>
      <w:r w:rsidRPr="00A11D72">
        <w:rPr>
          <w:rStyle w:val="FootnoteReference"/>
          <w:rFonts w:ascii="Arial" w:hAnsi="Arial" w:cs="Arial"/>
          <w:b/>
          <w:sz w:val="20"/>
          <w:szCs w:val="20"/>
          <w:lang w:val="bg-BG"/>
        </w:rPr>
        <w:footnoteReference w:id="40"/>
      </w:r>
      <w:r w:rsidRPr="00A11D72">
        <w:rPr>
          <w:b/>
          <w:lang w:val="bg-BG"/>
        </w:rPr>
        <w:t xml:space="preserve"> описва подробно целите на политиките за развитие на страната до 2020 г.</w:t>
      </w:r>
      <w:r w:rsidRPr="00A11D72">
        <w:rPr>
          <w:lang w:val="bg-BG"/>
        </w:rPr>
        <w:t xml:space="preserve"> Програмата е интегриран документ, съсредоточен върху социалното и икономическото развитие на България до 2020 г., свързващ приоритетите на ЕС в контекста на стратегията „Европа 2020“ с националните приоритети на България. Подприоритет 4.5, е свързан с развитието на селскостопанския сектор, насочен е към „устойчивото използване и управление на природните ресурси“ и има за цел да насърчи „селскостопанските производители да предоставят екологични и свързани с климата“ услуги. Подприоритет 3.5, свързан с приоритетната област за регионално развитие, е насочен към създаване на „условия за опазване и подобряване на околната среда в регионите, адаптиране към продължаващите климатични промени и постигане на устойчиво и ефективно използване на природните ресурси“. Двата подприоритета имат за цел да допринесат за опазването на земите и борбата срещу изменението на климата. Подприоритет 4.6 се занимава с „установяване на конкурентен рибен сектор, осигуряващ устойчиво управление на рибарството и аквакултурите“. Липсва обаче пряко изразена връзка между изменението на климата и развитието на рибарството и аквакултурите.</w:t>
      </w:r>
    </w:p>
    <w:p w:rsidR="00925054" w:rsidRPr="00A11D72" w:rsidRDefault="00925054" w:rsidP="00C90E0C">
      <w:pPr>
        <w:pStyle w:val="ListParagraph1"/>
        <w:numPr>
          <w:ilvl w:val="0"/>
          <w:numId w:val="12"/>
        </w:numPr>
        <w:ind w:left="0" w:firstLine="0"/>
        <w:rPr>
          <w:lang w:val="bg-BG"/>
        </w:rPr>
      </w:pPr>
      <w:r w:rsidRPr="00A11D72">
        <w:rPr>
          <w:b/>
          <w:lang w:val="bg-BG"/>
        </w:rPr>
        <w:t>Общата стратегия за управление и развитие на хидромелиорациите и защита от вредните въздействия на водите</w:t>
      </w:r>
      <w:r w:rsidRPr="00A11D72">
        <w:rPr>
          <w:lang w:val="bg-BG"/>
        </w:rPr>
        <w:t xml:space="preserve"> дава нова рамка за правни и институционални реформи и очертава начините, по които хидромелиоративният сектор трябва да управлява инфраструктурата за предоставяне на напоителни и отводнителни услуги и да контролира инфраструктурата цел  защита от наводнения,  корекцията на речни корита предпазва земеделските земи от вредните въздействия на водите. Един добре функциониращ сектор за напояване и отводняване ще предложи значителни възможности за насърчаване на конкурентоспособността на селското стопанство, тъй като подобрява производителността и намалява загубата на доходи на земеделските производители от  неблагоприятни климатични условия.</w:t>
      </w:r>
    </w:p>
    <w:p w:rsidR="00925054" w:rsidRPr="00A11D72" w:rsidRDefault="00925054" w:rsidP="00C90E0C">
      <w:pPr>
        <w:pStyle w:val="ListParagraph1"/>
        <w:numPr>
          <w:ilvl w:val="0"/>
          <w:numId w:val="12"/>
        </w:numPr>
        <w:ind w:left="0" w:firstLine="0"/>
        <w:rPr>
          <w:lang w:val="bg-BG"/>
        </w:rPr>
      </w:pPr>
      <w:r w:rsidRPr="00A11D72">
        <w:rPr>
          <w:b/>
          <w:lang w:val="bg-BG"/>
        </w:rPr>
        <w:t>Третият НПДИК очертава рамката за действие в борбата срещу климатичните промени за периода 2013–2020 година.</w:t>
      </w:r>
      <w:r w:rsidRPr="00A11D72">
        <w:rPr>
          <w:lang w:val="bg-BG"/>
        </w:rPr>
        <w:t xml:space="preserve"> Документът определя редица мерки за смекчаване на последиците в секторите селско и горско стопанство, като например повишаване на знанията на земеделските стопани за прилагане на подходящи практики, водещи до намаляване на емисиите от сектора, въвеждане на практики за сеитбооборот или поддържане на трайни ливади и пасища, което води до съхранение на въглерод в почвата. Документът също така определя задълженията на съответните компетентни органи (министерства, агенции и органи на местното самоуправление).</w:t>
      </w:r>
    </w:p>
    <w:p w:rsidR="00925054" w:rsidRPr="00A11D72" w:rsidRDefault="00925054" w:rsidP="00C90E0C">
      <w:pPr>
        <w:pStyle w:val="ListParagraph1"/>
        <w:numPr>
          <w:ilvl w:val="0"/>
          <w:numId w:val="12"/>
        </w:numPr>
        <w:ind w:left="0" w:firstLine="0"/>
        <w:rPr>
          <w:lang w:val="bg-BG"/>
        </w:rPr>
      </w:pPr>
      <w:r w:rsidRPr="00A11D72">
        <w:rPr>
          <w:b/>
          <w:lang w:val="bg-BG"/>
        </w:rPr>
        <w:t>Многогодишният национален стратегически план за аквакултурите в България</w:t>
      </w:r>
      <w:r w:rsidRPr="00A11D72">
        <w:rPr>
          <w:lang w:val="bg-BG"/>
        </w:rPr>
        <w:t xml:space="preserve"> </w:t>
      </w:r>
      <w:r w:rsidRPr="00A11D72">
        <w:rPr>
          <w:b/>
          <w:lang w:val="bg-BG"/>
        </w:rPr>
        <w:t>(2014–2020 г.)</w:t>
      </w:r>
      <w:r w:rsidRPr="00A11D72">
        <w:rPr>
          <w:lang w:val="bg-BG"/>
        </w:rPr>
        <w:t xml:space="preserve"> е изготвен в съответствие със Стратегическите насоки на Европейската комисия за устойчиво развитие на аквакултурите в ЕС. Планът на България обхваща всички дейности, свързани с производството на риба и аквакултури, и включва мерки за разнообразяване на дейностите на производителите и създаване на възможности за по-добра пазарна реализация на продукцията. Планът разглежда </w:t>
      </w:r>
      <w:r w:rsidRPr="00A11D72">
        <w:rPr>
          <w:lang w:val="bg-BG"/>
        </w:rPr>
        <w:lastRenderedPageBreak/>
        <w:t>състоянието на ресурсите от ценни биологични видове във вътрешните води на България и в Черно море. В плана по-конкретно се посочва, че основният проблем при отглеждането на риба във водни басейни/</w:t>
      </w:r>
      <w:r w:rsidR="00F76CC7">
        <w:rPr>
          <w:lang w:val="bg-BG"/>
        </w:rPr>
        <w:t>язовири</w:t>
      </w:r>
      <w:r w:rsidR="00F76CC7" w:rsidRPr="00A11D72">
        <w:rPr>
          <w:lang w:val="bg-BG"/>
        </w:rPr>
        <w:t xml:space="preserve"> </w:t>
      </w:r>
      <w:r w:rsidRPr="00A11D72">
        <w:rPr>
          <w:lang w:val="bg-BG"/>
        </w:rPr>
        <w:t>е намаляването на водните нива вследствие на зачестилите суши. Въпреки това в плана липсва оценка на уязвимостта на сектора във връзка с климатичните промени и не се предвиждат конкретни действия за смекчаване или адаптиране към отрицателните последици от изменението на климата.</w:t>
      </w:r>
    </w:p>
    <w:p w:rsidR="00925054" w:rsidRPr="00A11D72" w:rsidRDefault="00925054" w:rsidP="00356773">
      <w:pPr>
        <w:pStyle w:val="Heading2"/>
        <w:rPr>
          <w:lang w:eastAsia="x-none"/>
        </w:rPr>
      </w:pPr>
      <w:bookmarkStart w:id="296" w:name="_Toc488652971"/>
      <w:bookmarkStart w:id="297" w:name="_Toc506399160"/>
      <w:bookmarkStart w:id="298" w:name="_Toc508978923"/>
      <w:bookmarkStart w:id="299" w:name="_Toc529276470"/>
      <w:bookmarkStart w:id="300" w:name="_Toc529276551"/>
      <w:bookmarkStart w:id="301" w:name="_Toc485148969"/>
      <w:r w:rsidRPr="00A11D72">
        <w:rPr>
          <w:lang w:eastAsia="x-none"/>
        </w:rPr>
        <w:t xml:space="preserve">2.5. </w:t>
      </w:r>
      <w:r w:rsidRPr="00A11D72">
        <w:rPr>
          <w:lang w:eastAsia="x-none"/>
        </w:rPr>
        <w:tab/>
        <w:t>Институционална рамка и общност на заинтересованите страни в България</w:t>
      </w:r>
      <w:bookmarkEnd w:id="296"/>
      <w:bookmarkEnd w:id="297"/>
      <w:bookmarkEnd w:id="298"/>
      <w:bookmarkEnd w:id="299"/>
      <w:bookmarkEnd w:id="300"/>
      <w:r w:rsidRPr="00A11D72">
        <w:rPr>
          <w:lang w:eastAsia="x-none"/>
        </w:rPr>
        <w:t xml:space="preserve"> </w:t>
      </w:r>
      <w:bookmarkEnd w:id="301"/>
    </w:p>
    <w:p w:rsidR="00925054" w:rsidRPr="00A11D72" w:rsidRDefault="00925054" w:rsidP="00C90E0C">
      <w:pPr>
        <w:pStyle w:val="ListParagraph1"/>
        <w:numPr>
          <w:ilvl w:val="0"/>
          <w:numId w:val="12"/>
        </w:numPr>
        <w:ind w:left="0" w:firstLine="0"/>
        <w:rPr>
          <w:lang w:val="bg-BG"/>
        </w:rPr>
      </w:pPr>
      <w:r w:rsidRPr="00A11D72">
        <w:rPr>
          <w:b/>
          <w:lang w:val="bg-BG"/>
        </w:rPr>
        <w:t>Институционалната рамка, свързана с изменението на климата в България, се съсредоточава основно върху ограничаването</w:t>
      </w:r>
      <w:r w:rsidRPr="00A11D72">
        <w:rPr>
          <w:lang w:val="bg-BG"/>
        </w:rPr>
        <w:t xml:space="preserve">. То се решава или чрез стремеж да се изпълнят международните задължения и договорените цели за намаляване на емисиите на парникови газове, или чрез участие в механизми за международна търговия с емисии или мониторинг, докладване и проверка на Европейската система за търговия с емисии (ЕСТЕ). Институционалната рамка, свързана с адаптирането към изменението на климата, е елемент от цялостната институционална рамка за изменението на климата, изложена в ЗОИК и свързаните с него подзаконови актове. Институциите и техните отговорности са илюстрирани на </w:t>
      </w:r>
      <w:r w:rsidRPr="00A11D72">
        <w:rPr>
          <w:b/>
          <w:i/>
          <w:lang w:val="bg-BG"/>
        </w:rPr>
        <w:t>фигура 24</w:t>
      </w:r>
      <w:r w:rsidRPr="00A11D72">
        <w:rPr>
          <w:lang w:val="bg-BG"/>
        </w:rPr>
        <w:t xml:space="preserve"> Областите, които все още не са законно упълномощени или достатъчно подробни, са маркирани в червено. Заинтересованите страни, изброени в тези области, са ангажирани повече или по-малко неофициално.</w:t>
      </w:r>
    </w:p>
    <w:p w:rsidR="00925054" w:rsidRPr="00615ABF" w:rsidRDefault="00925054" w:rsidP="001C5259">
      <w:pPr>
        <w:pStyle w:val="FiguresTablesCaption"/>
      </w:pPr>
      <w:bookmarkStart w:id="302" w:name="_Toc506371409"/>
      <w:bookmarkStart w:id="303" w:name="_Toc506371442"/>
      <w:bookmarkStart w:id="304" w:name="_Toc521687118"/>
      <w:bookmarkStart w:id="305" w:name="_Toc529276755"/>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24</w:t>
      </w:r>
      <w:r w:rsidRPr="00615ABF">
        <w:fldChar w:fldCharType="end"/>
      </w:r>
      <w:r w:rsidRPr="00615ABF">
        <w:t>. Структура и основни действащи лица в прилагането на българската политика по изменение на климата</w:t>
      </w:r>
      <w:bookmarkEnd w:id="302"/>
      <w:bookmarkEnd w:id="303"/>
      <w:bookmarkEnd w:id="304"/>
      <w:bookmarkEnd w:id="305"/>
    </w:p>
    <w:p w:rsidR="00925054" w:rsidRPr="00A11D72" w:rsidRDefault="0024517F" w:rsidP="002337B2">
      <w:pPr>
        <w:jc w:val="center"/>
        <w:rPr>
          <w:lang w:val="bg-BG" w:eastAsia="bg-BG"/>
        </w:rPr>
      </w:pPr>
      <w:r w:rsidRPr="00A11D72">
        <w:rPr>
          <w:noProof/>
        </w:rPr>
        <w:drawing>
          <wp:inline distT="0" distB="0" distL="0" distR="0" wp14:anchorId="6AA32DAC" wp14:editId="111C02EB">
            <wp:extent cx="5724525" cy="363855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t="928" b="977"/>
                    <a:stretch>
                      <a:fillRect/>
                    </a:stretch>
                  </pic:blipFill>
                  <pic:spPr bwMode="auto">
                    <a:xfrm>
                      <a:off x="0" y="0"/>
                      <a:ext cx="5724525" cy="3638550"/>
                    </a:xfrm>
                    <a:prstGeom prst="rect">
                      <a:avLst/>
                    </a:prstGeom>
                    <a:noFill/>
                    <a:ln>
                      <a:noFill/>
                    </a:ln>
                  </pic:spPr>
                </pic:pic>
              </a:graphicData>
            </a:graphic>
          </wp:inline>
        </w:drawing>
      </w:r>
    </w:p>
    <w:p w:rsidR="00925054" w:rsidRPr="00A11D72" w:rsidRDefault="00925054" w:rsidP="005D02CF">
      <w:pPr>
        <w:pStyle w:val="Normal1"/>
        <w:spacing w:after="60"/>
        <w:jc w:val="center"/>
        <w:rPr>
          <w:rFonts w:ascii="Calibri" w:hAnsi="Calibri" w:cs="Calibri"/>
          <w:i/>
          <w:sz w:val="20"/>
        </w:rPr>
      </w:pPr>
      <w:r w:rsidRPr="00A11D72">
        <w:rPr>
          <w:rFonts w:ascii="Calibri" w:hAnsi="Calibri" w:cs="Calibri"/>
          <w:i/>
          <w:sz w:val="20"/>
        </w:rPr>
        <w:t>Забележка: Всички съкращения в тази фигура са пояснени в раздел „Съкращения и акроними“.</w:t>
      </w:r>
    </w:p>
    <w:p w:rsidR="00925054" w:rsidRPr="00A11D72" w:rsidRDefault="00925054" w:rsidP="002337B2">
      <w:pPr>
        <w:pStyle w:val="Sourceline"/>
        <w:spacing w:before="0"/>
        <w:rPr>
          <w:rFonts w:eastAsia="Times New Roman" w:cs="Calibri"/>
          <w:u w:val="none"/>
        </w:rPr>
      </w:pPr>
      <w:r w:rsidRPr="00A11D72">
        <w:rPr>
          <w:rFonts w:eastAsia="Times New Roman" w:cs="Calibri"/>
          <w:u w:val="none"/>
        </w:rPr>
        <w:t>Източник: Дизайн на Световната банка.</w:t>
      </w:r>
    </w:p>
    <w:p w:rsidR="00925054" w:rsidRPr="00A11D72" w:rsidRDefault="00925054" w:rsidP="00C90E0C">
      <w:pPr>
        <w:pStyle w:val="ListParagraph1"/>
        <w:numPr>
          <w:ilvl w:val="0"/>
          <w:numId w:val="12"/>
        </w:numPr>
        <w:ind w:left="0" w:firstLine="0"/>
        <w:rPr>
          <w:lang w:val="bg-BG"/>
        </w:rPr>
      </w:pPr>
      <w:r w:rsidRPr="00A11D72">
        <w:rPr>
          <w:b/>
          <w:lang w:val="bg-BG"/>
        </w:rPr>
        <w:lastRenderedPageBreak/>
        <w:t>Министерството на околната среда и водите (МОСВ)</w:t>
      </w:r>
      <w:r w:rsidRPr="00A11D72">
        <w:rPr>
          <w:lang w:val="bg-BG"/>
        </w:rPr>
        <w:t xml:space="preserve"> отговаря за управлението, координацията и мониторинга на екологичната политика на национално, европейско и международно ниво. Министерството отговаря също така за координирането на политиките във връзка с АИК. МОСВ се подпомага от Националния експертен съвет по изменение на климата и от Координационен съвет по изменение на климата. Работата в областта на изменението на климата се осъществява в рамките на специализираната дирекция „Политика по изменение на климата“.</w:t>
      </w:r>
      <w:r w:rsidRPr="00A11D72">
        <w:rPr>
          <w:rStyle w:val="FootnoteReference"/>
          <w:sz w:val="20"/>
          <w:szCs w:val="20"/>
          <w:lang w:val="bg-BG"/>
        </w:rPr>
        <w:footnoteReference w:id="41"/>
      </w:r>
      <w:r w:rsidRPr="00A11D72">
        <w:rPr>
          <w:lang w:val="bg-BG"/>
        </w:rPr>
        <w:t xml:space="preserve"> МОСВ се подпомага от други министерства и правителствени агенции, в това число МЗХГ, Министерство на икономиката (МИ), Министерство на транспорта, информационните технологии и съобщенията (МТИТС), Министерство на финансите (МФ), Министерство на вътрешните работи (МВР), Министерство на външните работи (МВнР), Министерство на здравеопазването (МЗ), Министерство на образованието и науката (МОН), Министерство на труда и социалната политика (МТСП) и Изпълнителна агенция по околна среда (ИАОС). Те отговарят за секторната интеграция на държавната политика по изменението на климата (адаптиране и смекчаване) в съответните им области.</w:t>
      </w:r>
    </w:p>
    <w:p w:rsidR="00925054" w:rsidRPr="00A11D72" w:rsidRDefault="00925054" w:rsidP="00C90E0C">
      <w:pPr>
        <w:pStyle w:val="ListParagraph1"/>
        <w:numPr>
          <w:ilvl w:val="0"/>
          <w:numId w:val="12"/>
        </w:numPr>
        <w:ind w:left="0" w:firstLine="0"/>
        <w:rPr>
          <w:lang w:val="bg-BG"/>
        </w:rPr>
      </w:pPr>
      <w:r w:rsidRPr="00A11D72">
        <w:rPr>
          <w:b/>
          <w:lang w:val="bg-BG"/>
        </w:rPr>
        <w:t xml:space="preserve">МЗХГ </w:t>
      </w:r>
      <w:r w:rsidRPr="00A11D72">
        <w:rPr>
          <w:lang w:val="bg-BG"/>
        </w:rPr>
        <w:t>отговаря за изготвянето на Програмата за развитие на селските райони (ПРСР) и управлява различни схеми за подпомагане на селското стопанство. МЗХГ отговаря също и за програмите и стратегиите за развитие в секторите на рибарството и аквакултурите. Държавният фонд "Земеделие" (ДФЗ) се занимава с администрирането и контрола на преките плащания към земеделските производители. Дирекцията за развитие на селските райони действа като управляващ орган на ПРСР и отговаря за ефективното съставяне, управление и изпълнение на програмата. Една от отговорностите, свързани с АИК, е да се разработят подходящи мерки и схеми за борба с изменението на климата за опазване на почвите, биологичното разнообразие и водните ресурси и да се гарантира изпълнението на ангажиментите по европейското законодателство и европейските структурни и инвестиционни фондове (ЕСИФ). Дирекцията отговаря и за мониторинга и контрола на дейността на Националната селска мрежа (НСМ).</w:t>
      </w:r>
    </w:p>
    <w:p w:rsidR="00925054" w:rsidRPr="00A11D72" w:rsidRDefault="00925054" w:rsidP="004C7136">
      <w:pPr>
        <w:pStyle w:val="BodyText"/>
      </w:pPr>
      <w:r w:rsidRPr="00A11D72">
        <w:t xml:space="preserve">Понастоящем в България консултантските услуги за селското стопанство се предоставят от Националната служба за съвети в земеделието (НССЗ) и частни консултантски организации. В България Системите за знания и иновации в селското стопанство се представят от различни институции (Dirimanova 2014 г.): (а) МЗХГ със своите вторични структури, включително НССЗ; (б) частни и независими консултанти, международни търговски организации, регионални структури; в) организации на селскостопанските производители; (г) образователни и научноизследователски организации и (д) неправителствени организации - професионални сдружения и фондации. В момента </w:t>
      </w:r>
      <w:r w:rsidRPr="00A11D72">
        <w:rPr>
          <w:iCs/>
        </w:rPr>
        <w:t>НССЗ</w:t>
      </w:r>
      <w:r w:rsidRPr="00A11D72">
        <w:t xml:space="preserve"> е единствената публична специализирана консултантска организация с опит в сектора. Чрез </w:t>
      </w:r>
      <w:proofErr w:type="spellStart"/>
      <w:r w:rsidRPr="00A11D72">
        <w:t>своите</w:t>
      </w:r>
      <w:proofErr w:type="spellEnd"/>
      <w:r w:rsidRPr="00A11D72">
        <w:t xml:space="preserve"> </w:t>
      </w:r>
      <w:proofErr w:type="spellStart"/>
      <w:r w:rsidR="00F76CC7">
        <w:t>териториални</w:t>
      </w:r>
      <w:proofErr w:type="spellEnd"/>
      <w:r w:rsidR="00F76CC7">
        <w:t xml:space="preserve"> </w:t>
      </w:r>
      <w:proofErr w:type="spellStart"/>
      <w:r w:rsidR="00F76CC7">
        <w:t>областни</w:t>
      </w:r>
      <w:proofErr w:type="spellEnd"/>
      <w:r w:rsidR="00F76CC7">
        <w:t xml:space="preserve"> </w:t>
      </w:r>
      <w:proofErr w:type="spellStart"/>
      <w:r w:rsidR="00F76CC7">
        <w:t>офиси</w:t>
      </w:r>
      <w:proofErr w:type="spellEnd"/>
      <w:r w:rsidR="00F76CC7">
        <w:t xml:space="preserve"> и </w:t>
      </w:r>
      <w:proofErr w:type="spellStart"/>
      <w:r w:rsidR="00F76CC7">
        <w:t>Ц</w:t>
      </w:r>
      <w:r w:rsidRPr="00A11D72">
        <w:t>ент</w:t>
      </w:r>
      <w:r w:rsidR="00F76CC7">
        <w:t>ърът</w:t>
      </w:r>
      <w:proofErr w:type="spellEnd"/>
      <w:r w:rsidRPr="00A11D72">
        <w:t xml:space="preserve"> за </w:t>
      </w:r>
      <w:proofErr w:type="spellStart"/>
      <w:r w:rsidRPr="00A11D72">
        <w:t>професионално</w:t>
      </w:r>
      <w:proofErr w:type="spellEnd"/>
      <w:r w:rsidRPr="00A11D72">
        <w:t xml:space="preserve"> обучение </w:t>
      </w:r>
      <w:r w:rsidR="00F76CC7">
        <w:t xml:space="preserve">(ЦПО) </w:t>
      </w:r>
      <w:proofErr w:type="spellStart"/>
      <w:r w:rsidR="00F76CC7">
        <w:t>към</w:t>
      </w:r>
      <w:proofErr w:type="spellEnd"/>
      <w:r w:rsidR="00F76CC7">
        <w:t xml:space="preserve"> </w:t>
      </w:r>
      <w:r w:rsidRPr="00A11D72">
        <w:t xml:space="preserve">НССЗ </w:t>
      </w:r>
      <w:proofErr w:type="spellStart"/>
      <w:r w:rsidRPr="00A11D72">
        <w:t>осигурява</w:t>
      </w:r>
      <w:proofErr w:type="spellEnd"/>
      <w:r w:rsidRPr="00A11D72">
        <w:t xml:space="preserve"> </w:t>
      </w:r>
      <w:r w:rsidR="00F76CC7">
        <w:t xml:space="preserve">информация, </w:t>
      </w:r>
      <w:proofErr w:type="spellStart"/>
      <w:r w:rsidR="00F76CC7">
        <w:t>консултации</w:t>
      </w:r>
      <w:proofErr w:type="spellEnd"/>
      <w:r w:rsidR="00F76CC7">
        <w:t xml:space="preserve"> и </w:t>
      </w:r>
      <w:r w:rsidRPr="00A11D72">
        <w:t xml:space="preserve">обучения за </w:t>
      </w:r>
      <w:proofErr w:type="spellStart"/>
      <w:r w:rsidRPr="00A11D72">
        <w:t>земеделските</w:t>
      </w:r>
      <w:proofErr w:type="spellEnd"/>
      <w:r w:rsidRPr="00A11D72">
        <w:t xml:space="preserve"> </w:t>
      </w:r>
      <w:proofErr w:type="spellStart"/>
      <w:r w:rsidRPr="00A11D72">
        <w:t>стопани</w:t>
      </w:r>
      <w:proofErr w:type="spellEnd"/>
      <w:r w:rsidRPr="00A11D72">
        <w:t xml:space="preserve">, </w:t>
      </w:r>
      <w:r w:rsidR="00F76CC7">
        <w:t xml:space="preserve">в </w:t>
      </w:r>
      <w:proofErr w:type="spellStart"/>
      <w:r w:rsidR="00F76CC7">
        <w:t>областта</w:t>
      </w:r>
      <w:proofErr w:type="spellEnd"/>
      <w:r w:rsidR="00F76CC7">
        <w:t xml:space="preserve"> на </w:t>
      </w:r>
      <w:proofErr w:type="spellStart"/>
      <w:r w:rsidR="00F76CC7">
        <w:t>земеделието</w:t>
      </w:r>
      <w:proofErr w:type="spellEnd"/>
      <w:r w:rsidR="000A7711">
        <w:rPr>
          <w:lang w:val="en-US"/>
        </w:rPr>
        <w:t xml:space="preserve"> </w:t>
      </w:r>
      <w:r w:rsidR="00F76CC7">
        <w:lastRenderedPageBreak/>
        <w:t>(</w:t>
      </w:r>
      <w:proofErr w:type="spellStart"/>
      <w:r w:rsidR="00F76CC7">
        <w:t>растениевъдство</w:t>
      </w:r>
      <w:proofErr w:type="spellEnd"/>
      <w:r w:rsidR="00F76CC7">
        <w:t xml:space="preserve">, </w:t>
      </w:r>
      <w:proofErr w:type="spellStart"/>
      <w:r w:rsidR="00F76CC7">
        <w:t>животновъдство</w:t>
      </w:r>
      <w:proofErr w:type="spellEnd"/>
      <w:r w:rsidR="00F76CC7">
        <w:t xml:space="preserve">, </w:t>
      </w:r>
      <w:proofErr w:type="spellStart"/>
      <w:r w:rsidR="00F76CC7">
        <w:t>аграрна</w:t>
      </w:r>
      <w:proofErr w:type="spellEnd"/>
      <w:r w:rsidR="00F76CC7">
        <w:t xml:space="preserve"> </w:t>
      </w:r>
      <w:proofErr w:type="spellStart"/>
      <w:r w:rsidR="00F76CC7">
        <w:t>икономика</w:t>
      </w:r>
      <w:proofErr w:type="spellEnd"/>
      <w:r w:rsidR="00F76CC7">
        <w:t xml:space="preserve">), </w:t>
      </w:r>
      <w:r w:rsidR="00F76CC7" w:rsidRPr="00F76CC7">
        <w:rPr>
          <w:lang w:val="bg-BG" w:eastAsia="en-US"/>
        </w:rPr>
        <w:t xml:space="preserve">включително и за въпроси по кръстосаното съответствие, </w:t>
      </w:r>
      <w:r w:rsidRPr="00A11D72">
        <w:t xml:space="preserve">, </w:t>
      </w:r>
      <w:proofErr w:type="spellStart"/>
      <w:r w:rsidRPr="00A11D72">
        <w:t>агроекология</w:t>
      </w:r>
      <w:proofErr w:type="spellEnd"/>
      <w:r w:rsidRPr="00A11D72">
        <w:t xml:space="preserve"> и адаптация </w:t>
      </w:r>
      <w:proofErr w:type="spellStart"/>
      <w:r w:rsidRPr="00A11D72">
        <w:t>към</w:t>
      </w:r>
      <w:proofErr w:type="spellEnd"/>
      <w:r w:rsidRPr="00A11D72">
        <w:t xml:space="preserve"> </w:t>
      </w:r>
      <w:proofErr w:type="spellStart"/>
      <w:r w:rsidRPr="00A11D72">
        <w:t>климатичните</w:t>
      </w:r>
      <w:proofErr w:type="spellEnd"/>
      <w:r w:rsidRPr="00A11D72">
        <w:t xml:space="preserve"> </w:t>
      </w:r>
      <w:proofErr w:type="spellStart"/>
      <w:r w:rsidRPr="00A11D72">
        <w:t>промени</w:t>
      </w:r>
      <w:proofErr w:type="spellEnd"/>
      <w:r w:rsidRPr="00A11D72">
        <w:t xml:space="preserve">, </w:t>
      </w:r>
      <w:proofErr w:type="spellStart"/>
      <w:r w:rsidRPr="00A11D72">
        <w:t>както</w:t>
      </w:r>
      <w:proofErr w:type="spellEnd"/>
      <w:r w:rsidRPr="00A11D72">
        <w:t xml:space="preserve"> и </w:t>
      </w:r>
      <w:proofErr w:type="spellStart"/>
      <w:r w:rsidRPr="00A11D72">
        <w:t>други</w:t>
      </w:r>
      <w:proofErr w:type="spellEnd"/>
      <w:r w:rsidRPr="00A11D72">
        <w:t xml:space="preserve"> </w:t>
      </w:r>
      <w:proofErr w:type="spellStart"/>
      <w:r w:rsidRPr="00A11D72">
        <w:t>относими</w:t>
      </w:r>
      <w:proofErr w:type="spellEnd"/>
      <w:r w:rsidRPr="00A11D72">
        <w:t xml:space="preserve"> </w:t>
      </w:r>
      <w:proofErr w:type="spellStart"/>
      <w:r w:rsidRPr="00A11D72">
        <w:t>селскостопански</w:t>
      </w:r>
      <w:proofErr w:type="spellEnd"/>
      <w:r w:rsidRPr="00A11D72">
        <w:t xml:space="preserve"> теми</w:t>
      </w:r>
      <w:r w:rsidR="004C7136">
        <w:rPr>
          <w:lang w:val="bg-BG"/>
        </w:rPr>
        <w:t xml:space="preserve">, </w:t>
      </w:r>
      <w:r w:rsidR="004C7136" w:rsidRPr="004C7136">
        <w:rPr>
          <w:lang w:val="bg-BG"/>
        </w:rPr>
        <w:t>свързани със земеделските практики от полза за климата и околната среда.</w:t>
      </w:r>
      <w:r w:rsidRPr="00A11D72">
        <w:t xml:space="preserve"> Тя също така осигурява информационни кампании, насочени конкретно към земеделските стопани относно приложимите правни актове, иновациите или различните практики за отглеждане на култури и растения и развитие на технологиите. НССЗ е избрана </w:t>
      </w:r>
      <w:proofErr w:type="spellStart"/>
      <w:r w:rsidRPr="00A11D72">
        <w:t>като</w:t>
      </w:r>
      <w:proofErr w:type="spellEnd"/>
      <w:r w:rsidRPr="00A11D72">
        <w:t xml:space="preserve"> единствен </w:t>
      </w:r>
      <w:proofErr w:type="spellStart"/>
      <w:r w:rsidRPr="00A11D72">
        <w:t>консултант</w:t>
      </w:r>
      <w:proofErr w:type="spellEnd"/>
      <w:r w:rsidRPr="00A11D72">
        <w:t xml:space="preserve"> от МЗХГ за </w:t>
      </w:r>
      <w:proofErr w:type="spellStart"/>
      <w:r w:rsidRPr="00A11D72">
        <w:t>предоставяне</w:t>
      </w:r>
      <w:proofErr w:type="spellEnd"/>
      <w:r w:rsidRPr="00A11D72">
        <w:t xml:space="preserve"> на </w:t>
      </w:r>
      <w:proofErr w:type="spellStart"/>
      <w:r w:rsidRPr="00A11D72">
        <w:t>консултантски</w:t>
      </w:r>
      <w:proofErr w:type="spellEnd"/>
      <w:r w:rsidRPr="00A11D72">
        <w:t xml:space="preserve"> </w:t>
      </w:r>
      <w:r w:rsidR="00187012">
        <w:rPr>
          <w:lang w:val="bg-BG"/>
        </w:rPr>
        <w:t>пакети</w:t>
      </w:r>
      <w:r w:rsidRPr="00A11D72">
        <w:t xml:space="preserve"> на </w:t>
      </w:r>
      <w:proofErr w:type="spellStart"/>
      <w:r w:rsidRPr="00A11D72">
        <w:t>млади</w:t>
      </w:r>
      <w:proofErr w:type="spellEnd"/>
      <w:r w:rsidRPr="00A11D72">
        <w:t xml:space="preserve"> </w:t>
      </w:r>
      <w:proofErr w:type="spellStart"/>
      <w:r w:rsidRPr="00A11D72">
        <w:t>фермери</w:t>
      </w:r>
      <w:proofErr w:type="spellEnd"/>
      <w:r w:rsidR="00187012">
        <w:rPr>
          <w:lang w:val="bg-BG"/>
        </w:rPr>
        <w:t>, които сега започват своя бизнес и на</w:t>
      </w:r>
      <w:r w:rsidRPr="00A11D72">
        <w:t xml:space="preserve"> малки </w:t>
      </w:r>
      <w:r w:rsidR="00187012">
        <w:rPr>
          <w:lang w:val="bg-BG"/>
        </w:rPr>
        <w:t xml:space="preserve">земеделски </w:t>
      </w:r>
      <w:proofErr w:type="spellStart"/>
      <w:r w:rsidRPr="00A11D72">
        <w:t>стопанства</w:t>
      </w:r>
      <w:proofErr w:type="spellEnd"/>
      <w:r w:rsidR="00187012">
        <w:rPr>
          <w:lang w:val="bg-BG"/>
        </w:rPr>
        <w:t>, за да развият устойчиво своите стопанства.</w:t>
      </w:r>
      <w:r w:rsidRPr="00A11D72">
        <w:t xml:space="preserve">  Като </w:t>
      </w:r>
      <w:proofErr w:type="spellStart"/>
      <w:r w:rsidRPr="00A11D72">
        <w:t>бенефициент</w:t>
      </w:r>
      <w:proofErr w:type="spellEnd"/>
      <w:r w:rsidRPr="00A11D72">
        <w:t xml:space="preserve"> по </w:t>
      </w:r>
      <w:proofErr w:type="spellStart"/>
      <w:r w:rsidRPr="00A11D72">
        <w:t>Мярка</w:t>
      </w:r>
      <w:proofErr w:type="spellEnd"/>
      <w:r w:rsidRPr="00A11D72">
        <w:t xml:space="preserve"> 1 "Трансфер на знания и действия за осведомяване" на ПРСР 2014–2020 г. НССЗ ще играе ключова роля за подобряване на знанията по АИК.</w:t>
      </w:r>
    </w:p>
    <w:p w:rsidR="00925054" w:rsidRPr="00A11D72" w:rsidRDefault="00925054" w:rsidP="00C90E0C">
      <w:pPr>
        <w:pStyle w:val="ListParagraph1"/>
        <w:numPr>
          <w:ilvl w:val="0"/>
          <w:numId w:val="12"/>
        </w:numPr>
        <w:ind w:left="0" w:firstLine="0"/>
        <w:rPr>
          <w:lang w:val="bg-BG"/>
        </w:rPr>
      </w:pPr>
      <w:r w:rsidRPr="00A11D72">
        <w:rPr>
          <w:b/>
          <w:lang w:val="bg-BG"/>
        </w:rPr>
        <w:t>Българската НСМ</w:t>
      </w:r>
      <w:r w:rsidRPr="00A11D72">
        <w:rPr>
          <w:rStyle w:val="FootnoteReference"/>
          <w:sz w:val="24"/>
          <w:lang w:val="bg-BG"/>
        </w:rPr>
        <w:footnoteReference w:id="42"/>
      </w:r>
      <w:r w:rsidRPr="00A11D72">
        <w:rPr>
          <w:lang w:val="bg-BG"/>
        </w:rPr>
        <w:t>, която е част от Европейската мрежа за развитие на селските райони</w:t>
      </w:r>
      <w:r w:rsidRPr="00A11D72">
        <w:rPr>
          <w:rStyle w:val="FootnoteReference"/>
          <w:sz w:val="24"/>
          <w:lang w:val="bg-BG"/>
        </w:rPr>
        <w:footnoteReference w:id="43"/>
      </w:r>
      <w:r w:rsidRPr="00A11D72">
        <w:rPr>
          <w:lang w:val="bg-BG"/>
        </w:rPr>
        <w:t>, има за цел да насърчи обмена на информация и знания сред членовете на мрежата, да подкрепи дейностите по сътрудничество и да укрепи капацитета на местните инициативни групи. В състава на НСМ влизат различни заинтересовани страни, участващи в развитието на селските райони, включително за АИК. Тя има за цел да улесни обмена на опит и ноу-хау и да идентифицира добри практики. Приоритет на НСМ е да улесни обмена на информация и да ангажира заинтересованите страни в разработването на ПРСР за периода 2014–2020 година. Дейностите на НСМ се координират от дирекция „Развитие на селските райони“ на МЗХГ. Функциите на Управляващо звено на НСМ са възложени на външен изпълнител, който се избира от Управляващия орган на ПРСР след провеждане на конкурсна процедура. До датата на изготвяне на настоящия доклад от МЗХГ не беше уточнено кой външен изпълнител отговаря за управлението на НСМ през текущия програмен период.</w:t>
      </w:r>
    </w:p>
    <w:p w:rsidR="00925054" w:rsidRPr="00686D1B" w:rsidRDefault="00925054" w:rsidP="00686D1B">
      <w:pPr>
        <w:pStyle w:val="BodyText"/>
        <w:rPr>
          <w:lang w:val="bg-BG"/>
        </w:rPr>
      </w:pPr>
      <w:r w:rsidRPr="00A11D72">
        <w:rPr>
          <w:b/>
        </w:rPr>
        <w:t>Изпълнителна агенция по рибарство и аквакултури (ИАРА)</w:t>
      </w:r>
      <w:r w:rsidRPr="00A11D72">
        <w:t xml:space="preserve"> отговаря за </w:t>
      </w:r>
      <w:r w:rsidR="003155CA">
        <w:t xml:space="preserve">контрола върху стопанския и любителски риболов и </w:t>
      </w:r>
      <w:r w:rsidRPr="00A11D72">
        <w:t xml:space="preserve">отглеждането на риби и други водни организми. </w:t>
      </w:r>
      <w:proofErr w:type="spellStart"/>
      <w:r w:rsidR="003155CA">
        <w:t>Държавната</w:t>
      </w:r>
      <w:proofErr w:type="spellEnd"/>
      <w:r w:rsidR="003155CA">
        <w:t xml:space="preserve"> </w:t>
      </w:r>
      <w:proofErr w:type="spellStart"/>
      <w:r w:rsidR="003155CA">
        <w:t>п</w:t>
      </w:r>
      <w:r w:rsidRPr="00A11D72">
        <w:t>олитиката</w:t>
      </w:r>
      <w:proofErr w:type="spellEnd"/>
      <w:r w:rsidRPr="00A11D72">
        <w:t xml:space="preserve"> в </w:t>
      </w:r>
      <w:proofErr w:type="spellStart"/>
      <w:r w:rsidRPr="00A11D72">
        <w:t>областта</w:t>
      </w:r>
      <w:proofErr w:type="spellEnd"/>
      <w:r w:rsidRPr="00A11D72">
        <w:t xml:space="preserve"> на </w:t>
      </w:r>
      <w:proofErr w:type="spellStart"/>
      <w:r w:rsidRPr="00A11D72">
        <w:t>рибарството</w:t>
      </w:r>
      <w:proofErr w:type="spellEnd"/>
      <w:r w:rsidR="003155CA">
        <w:rPr>
          <w:lang w:val="bg-BG"/>
        </w:rPr>
        <w:t>,</w:t>
      </w:r>
      <w:r w:rsidR="003155CA" w:rsidRPr="003155CA">
        <w:t xml:space="preserve"> </w:t>
      </w:r>
      <w:r w:rsidR="003155CA" w:rsidRPr="003155CA">
        <w:rPr>
          <w:lang w:val="bg-BG" w:eastAsia="en-US"/>
        </w:rPr>
        <w:t>прилагането на Общата политика в областта на рибарството и определяне на националните приоритети в тази област се осъществява от министъра на земеделието, храните и горите чрез дирекция „Обща политика в областта на хидромелиорациите и рибарството". Дирекция "Морско дело и рибарство" изпълнява функциите на Управляващ орган на Програмата за морско дело и рибарство 2014 - 2020 г. (ПМДР).</w:t>
      </w:r>
      <w:r w:rsidR="003155CA">
        <w:rPr>
          <w:lang w:val="bg-BG" w:eastAsia="en-US"/>
        </w:rPr>
        <w:t xml:space="preserve"> </w:t>
      </w:r>
      <w:r w:rsidRPr="00686D1B">
        <w:rPr>
          <w:lang w:val="bg-BG"/>
        </w:rPr>
        <w:t>.</w:t>
      </w:r>
    </w:p>
    <w:p w:rsidR="00925054" w:rsidRPr="00A11D72" w:rsidRDefault="00925054" w:rsidP="00C90E0C">
      <w:pPr>
        <w:pStyle w:val="ListParagraph1"/>
        <w:numPr>
          <w:ilvl w:val="0"/>
          <w:numId w:val="12"/>
        </w:numPr>
        <w:ind w:left="0" w:firstLine="0"/>
        <w:rPr>
          <w:lang w:val="bg-BG"/>
        </w:rPr>
      </w:pPr>
      <w:r w:rsidRPr="00A11D72">
        <w:rPr>
          <w:b/>
          <w:lang w:val="bg-BG"/>
        </w:rPr>
        <w:t>БАН</w:t>
      </w:r>
      <w:r w:rsidRPr="00A11D72">
        <w:rPr>
          <w:lang w:val="bg-BG"/>
        </w:rPr>
        <w:t xml:space="preserve"> е водещата научна институция в страната, която осъществява изследователска и развойна дейност по изменение на климата, изследва промените, адаптацията на отделните сектори и др. Селскостопанската академия</w:t>
      </w:r>
      <w:r w:rsidRPr="00A11D72">
        <w:rPr>
          <w:b/>
          <w:lang w:val="bg-BG"/>
        </w:rPr>
        <w:t xml:space="preserve"> </w:t>
      </w:r>
      <w:r w:rsidRPr="00A11D72">
        <w:rPr>
          <w:lang w:val="bg-BG"/>
        </w:rPr>
        <w:t xml:space="preserve">на България е </w:t>
      </w:r>
      <w:r w:rsidRPr="00A11D72">
        <w:rPr>
          <w:lang w:val="bg-BG"/>
        </w:rPr>
        <w:lastRenderedPageBreak/>
        <w:t>публична научноизследователска организация, отговаряща за провеждането на научни и приложни изследвания в областта на селското стопанство, рибарството и аквакултурите, както и на хранителната промишленост.</w:t>
      </w:r>
    </w:p>
    <w:p w:rsidR="00925054" w:rsidRPr="00A11D72" w:rsidRDefault="00925054" w:rsidP="00C90E0C">
      <w:pPr>
        <w:pStyle w:val="ListParagraph1"/>
        <w:numPr>
          <w:ilvl w:val="0"/>
          <w:numId w:val="12"/>
        </w:numPr>
        <w:ind w:left="0" w:firstLine="0"/>
        <w:rPr>
          <w:lang w:val="bg-BG"/>
        </w:rPr>
      </w:pPr>
      <w:r w:rsidRPr="00A11D72">
        <w:rPr>
          <w:b/>
          <w:lang w:val="bg-BG"/>
        </w:rPr>
        <w:t>Няколко неправителствени организации имат пряко влияние върху развитието на политиките в селскостопанския сектор,</w:t>
      </w:r>
      <w:r w:rsidRPr="00A11D72">
        <w:rPr>
          <w:lang w:val="bg-BG"/>
        </w:rPr>
        <w:t xml:space="preserve"> например НАЗ, АЗПБ, Българска асоциация „Биопродукти“, Асоциация на млекопреработвателите в България и др. Тези организации са взели активно участие в консултациите за програмиране на мерките в рамките на Общата селскостопанска политика (стълб I и стълб II). Повечето от горепосочените организации са членове на Комитета за наблюдение на Програмата за развитие на селските райони за периода 2014–2020 година. Социалните партньори (браншови асоциации), които представляват интересите на производителите на рибни продукти и аквакултури, са предимно неправителствени организации. Двете най-големи асоциации в България са Асоциацията на производителите на рибни продукти „БГ Фиш“ и Националната асоциация на рибопроизводителите. Двете организации активно участват в консултациите за политиките в областта на рибарството и аквакултурите и имат принос към изготвянето на текущата оперативна програма.</w:t>
      </w:r>
    </w:p>
    <w:p w:rsidR="00925054" w:rsidRPr="00A11D72" w:rsidRDefault="00925054" w:rsidP="008E5213">
      <w:pPr>
        <w:pStyle w:val="BodyText"/>
        <w:numPr>
          <w:ilvl w:val="0"/>
          <w:numId w:val="0"/>
        </w:numPr>
        <w:rPr>
          <w:lang w:val="bg-BG"/>
        </w:rPr>
      </w:pPr>
      <w:r w:rsidRPr="00A11D72">
        <w:rPr>
          <w:lang w:val="bg-BG"/>
        </w:rPr>
        <w:t xml:space="preserve">Няколко други относими изследователски институции или национални агенции са </w:t>
      </w:r>
      <w:r w:rsidR="008E5213" w:rsidRPr="00A11D72">
        <w:rPr>
          <w:lang w:val="bg-BG"/>
        </w:rPr>
        <w:t xml:space="preserve">посочени в </w:t>
      </w:r>
      <w:r w:rsidR="0080329C" w:rsidRPr="00A11D72">
        <w:rPr>
          <w:b/>
          <w:i/>
          <w:lang w:val="bg-BG"/>
        </w:rPr>
        <w:t>п</w:t>
      </w:r>
      <w:r w:rsidRPr="00A11D72">
        <w:rPr>
          <w:b/>
          <w:i/>
          <w:lang w:val="bg-BG"/>
        </w:rPr>
        <w:t xml:space="preserve">риложение </w:t>
      </w:r>
      <w:r w:rsidR="008E5213" w:rsidRPr="00A11D72">
        <w:rPr>
          <w:b/>
          <w:i/>
          <w:lang w:val="bg-BG"/>
        </w:rPr>
        <w:t>8</w:t>
      </w:r>
      <w:r w:rsidRPr="00A11D72">
        <w:rPr>
          <w:lang w:val="bg-BG"/>
        </w:rPr>
        <w:t>.</w:t>
      </w:r>
    </w:p>
    <w:p w:rsidR="00925054" w:rsidRPr="00A11D72" w:rsidRDefault="00925054" w:rsidP="00356773">
      <w:pPr>
        <w:pStyle w:val="Heading2"/>
        <w:spacing w:after="60"/>
        <w:rPr>
          <w:lang w:eastAsia="x-none"/>
        </w:rPr>
      </w:pPr>
      <w:bookmarkStart w:id="306" w:name="_Toc488652972"/>
      <w:bookmarkStart w:id="307" w:name="_Toc506399161"/>
      <w:bookmarkStart w:id="308" w:name="_Toc508978924"/>
      <w:bookmarkStart w:id="309" w:name="_Toc529276471"/>
      <w:bookmarkStart w:id="310" w:name="_Toc529276552"/>
      <w:bookmarkStart w:id="311" w:name="_Toc485148970"/>
      <w:r w:rsidRPr="00A11D72">
        <w:rPr>
          <w:lang w:eastAsia="x-none"/>
        </w:rPr>
        <w:t xml:space="preserve">2.6. </w:t>
      </w:r>
      <w:r w:rsidRPr="00A11D72">
        <w:rPr>
          <w:lang w:eastAsia="x-none"/>
        </w:rPr>
        <w:tab/>
        <w:t>Финансови и човешки ресурси в България</w:t>
      </w:r>
      <w:bookmarkEnd w:id="306"/>
      <w:bookmarkEnd w:id="307"/>
      <w:bookmarkEnd w:id="308"/>
      <w:bookmarkEnd w:id="309"/>
      <w:bookmarkEnd w:id="310"/>
      <w:r w:rsidRPr="00A11D72">
        <w:rPr>
          <w:lang w:eastAsia="x-none"/>
        </w:rPr>
        <w:t xml:space="preserve"> </w:t>
      </w:r>
      <w:bookmarkEnd w:id="311"/>
    </w:p>
    <w:p w:rsidR="00925054" w:rsidRPr="00A11D72" w:rsidRDefault="00925054" w:rsidP="00C90E0C">
      <w:pPr>
        <w:pStyle w:val="ListParagraph1"/>
        <w:numPr>
          <w:ilvl w:val="0"/>
          <w:numId w:val="12"/>
        </w:numPr>
        <w:ind w:left="0" w:firstLine="0"/>
        <w:rPr>
          <w:rFonts w:ascii="Arial" w:hAnsi="Arial"/>
          <w:lang w:val="bg-BG"/>
        </w:rPr>
      </w:pPr>
      <w:r w:rsidRPr="00A11D72">
        <w:rPr>
          <w:b/>
          <w:lang w:val="bg-BG"/>
        </w:rPr>
        <w:t>Финансирането на мерките за адаптиране към изменението на климата изисква значително мобилизиране на средства</w:t>
      </w:r>
      <w:r w:rsidRPr="00A11D72">
        <w:rPr>
          <w:lang w:val="bg-BG"/>
        </w:rPr>
        <w:t xml:space="preserve">. По оценка на Европейската комисия, направена в процеса на подготовка на Стратегията на ЕС за адаптиране към изменението на климата, минималните разходи при липса на адаптиране към изменението на климата могат да достигнат най-малко 100 млрд. евро годишно през 2020 г. и над 250 млрд. евро годишно през 2050 г. за целия ЕС. Ето защо подобреният достъп до финансиране ще бъде ключов фактор за укрепване на устойчивостта спрямо изменението на климата. България ще трябва да мобилизира средства на всички нива, включително частни инвестиции (т.е. корпоративно финансиране от частни земеделски </w:t>
      </w:r>
      <w:r w:rsidR="00837320">
        <w:rPr>
          <w:lang w:val="bg-BG"/>
        </w:rPr>
        <w:t>предприятия</w:t>
      </w:r>
      <w:r w:rsidRPr="00A11D72">
        <w:rPr>
          <w:lang w:val="bg-BG"/>
        </w:rPr>
        <w:t>, заеми от международни финансови институции или търговски банки и др.). Що се отнася до публични финансови ресурси, основните източници, които са на разположение за АИК, са средствата от бюджета на ЕС и националния бюджет.</w:t>
      </w:r>
    </w:p>
    <w:p w:rsidR="00925054" w:rsidRPr="00A11D72" w:rsidRDefault="00925054" w:rsidP="00D56948">
      <w:pPr>
        <w:pStyle w:val="Heading3"/>
        <w:spacing w:line="240" w:lineRule="auto"/>
        <w:rPr>
          <w:lang w:eastAsia="x-none"/>
        </w:rPr>
      </w:pPr>
      <w:bookmarkStart w:id="312" w:name="_Toc485148971"/>
      <w:bookmarkStart w:id="313" w:name="_Toc488652973"/>
      <w:bookmarkStart w:id="314" w:name="_Toc506399162"/>
      <w:bookmarkStart w:id="315" w:name="_Toc508978925"/>
      <w:bookmarkStart w:id="316" w:name="_Toc529276472"/>
      <w:bookmarkStart w:id="317" w:name="_Toc529276553"/>
      <w:r w:rsidRPr="00A11D72">
        <w:rPr>
          <w:lang w:eastAsia="x-none"/>
        </w:rPr>
        <w:t>2.6.1. Финансови ресурси на ЕС</w:t>
      </w:r>
      <w:bookmarkEnd w:id="312"/>
      <w:bookmarkEnd w:id="313"/>
      <w:bookmarkEnd w:id="314"/>
      <w:bookmarkEnd w:id="315"/>
      <w:bookmarkEnd w:id="316"/>
      <w:bookmarkEnd w:id="317"/>
    </w:p>
    <w:p w:rsidR="00925054" w:rsidRPr="00A11D72" w:rsidRDefault="00925054" w:rsidP="00C90E0C">
      <w:pPr>
        <w:pStyle w:val="ListParagraph1"/>
        <w:numPr>
          <w:ilvl w:val="0"/>
          <w:numId w:val="12"/>
        </w:numPr>
        <w:ind w:left="0" w:firstLine="0"/>
        <w:rPr>
          <w:rFonts w:ascii="Arial" w:hAnsi="Arial"/>
          <w:lang w:val="bg-BG"/>
        </w:rPr>
      </w:pPr>
      <w:r w:rsidRPr="00A11D72">
        <w:rPr>
          <w:lang w:val="bg-BG"/>
        </w:rPr>
        <w:t>През последните десет години основните източници за финансиране на сектора са директните  плащания и финансирането от ЕС в рамките на ПРСР. Съгласно новата ОСП за периода 2014–2020 г. България получава значителен приток на средства от ЕС за сектора на селското стопанство и селските райони, възлизащ общо на около 7,4 млрд. евро</w:t>
      </w:r>
      <w:r w:rsidRPr="00A11D72">
        <w:rPr>
          <w:rStyle w:val="FootnoteReference"/>
          <w:sz w:val="24"/>
          <w:lang w:val="bg-BG"/>
        </w:rPr>
        <w:footnoteReference w:id="44"/>
      </w:r>
      <w:r w:rsidRPr="00A11D72">
        <w:rPr>
          <w:lang w:val="bg-BG"/>
        </w:rPr>
        <w:t xml:space="preserve"> инвестиции. Общият размер на планираните публични разходи (Европейска мрежа за развитие на селските райони, 2015 г.) по Програмата за развитие на селските </w:t>
      </w:r>
      <w:r w:rsidRPr="00A11D72">
        <w:rPr>
          <w:lang w:val="bg-BG"/>
        </w:rPr>
        <w:lastRenderedPageBreak/>
        <w:t>райони за периода 2014–2020 г. възлиза на около 3 милиарда евро, включително приноса на ЕС и националния принос.</w:t>
      </w:r>
    </w:p>
    <w:p w:rsidR="00925054" w:rsidRPr="00A11D72" w:rsidRDefault="00925054" w:rsidP="00C90E0C">
      <w:pPr>
        <w:pStyle w:val="ListParagraph1"/>
        <w:numPr>
          <w:ilvl w:val="0"/>
          <w:numId w:val="12"/>
        </w:numPr>
        <w:ind w:left="0" w:firstLine="0"/>
        <w:rPr>
          <w:rFonts w:cs="Arial"/>
          <w:szCs w:val="22"/>
          <w:lang w:val="bg-BG"/>
        </w:rPr>
      </w:pPr>
      <w:r w:rsidRPr="00A11D72">
        <w:rPr>
          <w:b/>
          <w:color w:val="222222"/>
          <w:lang w:val="bg-BG"/>
        </w:rPr>
        <w:t>Приоритетите за развитие на селските райони допълнително са разделени на фокус области (ФО)</w:t>
      </w:r>
      <w:r w:rsidRPr="00A11D72">
        <w:rPr>
          <w:color w:val="222222"/>
          <w:lang w:val="bg-BG"/>
        </w:rPr>
        <w:t>.</w:t>
      </w:r>
      <w:r w:rsidRPr="00A11D72">
        <w:rPr>
          <w:lang w:val="bg-BG"/>
        </w:rPr>
        <w:t xml:space="preserve"> Например Приоритет 4 ("Възстановяване, запазване и подобряване на екосистемите, свързани със земеделието и горското стопанство") или Приоритет 5 (Насърчаване на ефективността на ресурсите и подкрепа за преминаването към икономика с ниски въглеродни емисии и устойчива на изменението на климата в селското </w:t>
      </w:r>
      <w:r w:rsidRPr="00A11D72">
        <w:rPr>
          <w:color w:val="222222"/>
          <w:lang w:val="bg-BG"/>
        </w:rPr>
        <w:t>стопанство</w:t>
      </w:r>
      <w:r w:rsidRPr="00A11D72">
        <w:rPr>
          <w:lang w:val="bg-BG"/>
        </w:rPr>
        <w:t xml:space="preserve">, хранително-вкусовата промишленост и горското стопанство). Те включват ФО с поставен акцент като например: намаляване на емисиите на парникови газове и амоняк от селското стопанство и насърчаване на съхранението и улавянето на въглерода в селското и горското стопанство, опазване и устойчиво- управление на екосистемите, ефективното използване на природните ресурси, подкрепа за преобразуване и поддържането на биологичното земеделие. </w:t>
      </w:r>
      <w:r w:rsidRPr="00A11D72">
        <w:rPr>
          <w:b/>
          <w:i/>
          <w:lang w:val="bg-BG"/>
        </w:rPr>
        <w:t>Фигура 25</w:t>
      </w:r>
      <w:r w:rsidRPr="00A11D72">
        <w:rPr>
          <w:lang w:val="bg-BG"/>
        </w:rPr>
        <w:t xml:space="preserve">  показва Приоритет 4 от ПРСР, за </w:t>
      </w:r>
      <w:r w:rsidRPr="00A11D72">
        <w:rPr>
          <w:color w:val="222222"/>
          <w:lang w:val="bg-BG"/>
        </w:rPr>
        <w:t xml:space="preserve">който се отделя специално внимание: индикативният бюджет за всяка ФО и разпределението му по избрани мерки; връзката между планирания индикативен общ публичен разход и очакваното изпълнение на конкретните цели към 2023, определени от Управляващия орган за всяка ФО. </w:t>
      </w:r>
      <w:r w:rsidRPr="00A11D72">
        <w:rPr>
          <w:b/>
          <w:i/>
          <w:lang w:val="bg-BG"/>
        </w:rPr>
        <w:t>Фигура 26</w:t>
      </w:r>
      <w:r w:rsidRPr="00A11D72">
        <w:rPr>
          <w:lang w:val="bg-BG"/>
        </w:rPr>
        <w:t xml:space="preserve">  показва планираните общи индикативни публични разходи за всяка от посочените мерки (включващи подкрепата от ЕЗФРСР и националния принос). На </w:t>
      </w:r>
      <w:r w:rsidRPr="00A11D72">
        <w:rPr>
          <w:b/>
          <w:i/>
          <w:lang w:val="bg-BG"/>
        </w:rPr>
        <w:t>фигура 25</w:t>
      </w:r>
      <w:r w:rsidRPr="00A11D72">
        <w:rPr>
          <w:lang w:val="bg-BG"/>
        </w:rPr>
        <w:t xml:space="preserve"> са илюстрирани  всички мерки, избрани по ПРСР. Мерките в сиво не са  избрани от България. Пълният списък на включените в ПРСР 2014–2020 г. мерки по приоритети и ФО с поставен акцент е представен в </w:t>
      </w:r>
      <w:r w:rsidR="0080329C" w:rsidRPr="00A11D72">
        <w:rPr>
          <w:b/>
          <w:i/>
          <w:lang w:val="bg-BG"/>
        </w:rPr>
        <w:t>п</w:t>
      </w:r>
      <w:r w:rsidRPr="00A11D72">
        <w:rPr>
          <w:b/>
          <w:i/>
          <w:lang w:val="bg-BG"/>
        </w:rPr>
        <w:t xml:space="preserve">риложение </w:t>
      </w:r>
      <w:r w:rsidR="008E5213" w:rsidRPr="00A11D72">
        <w:rPr>
          <w:b/>
          <w:i/>
          <w:lang w:val="bg-BG"/>
        </w:rPr>
        <w:t>9</w:t>
      </w:r>
      <w:r w:rsidRPr="00A11D72">
        <w:rPr>
          <w:b/>
          <w:lang w:val="bg-BG"/>
        </w:rPr>
        <w:t>.</w:t>
      </w:r>
      <w:r w:rsidRPr="00A11D72">
        <w:rPr>
          <w:lang w:val="bg-BG"/>
        </w:rPr>
        <w:t xml:space="preserve"> </w:t>
      </w:r>
    </w:p>
    <w:p w:rsidR="00925054" w:rsidRPr="00615ABF" w:rsidRDefault="00925054" w:rsidP="001C5259">
      <w:pPr>
        <w:pStyle w:val="FiguresTablesCaption"/>
      </w:pPr>
      <w:bookmarkStart w:id="318" w:name="_Toc506371410"/>
      <w:bookmarkStart w:id="319" w:name="_Toc506371443"/>
      <w:bookmarkStart w:id="320" w:name="_Toc521687119"/>
      <w:bookmarkStart w:id="321" w:name="_Toc529276756"/>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25</w:t>
      </w:r>
      <w:r w:rsidRPr="00615ABF">
        <w:fldChar w:fldCharType="end"/>
      </w:r>
      <w:r w:rsidRPr="00615ABF">
        <w:t xml:space="preserve">. Приоритет 4 на ПРСР - области с поставен акцент: планови разходи, </w:t>
      </w:r>
      <w:r w:rsidR="00615ABF">
        <w:br/>
      </w:r>
      <w:r w:rsidRPr="00615ABF">
        <w:t>мерки и цели за 2023 г.</w:t>
      </w:r>
      <w:bookmarkEnd w:id="318"/>
      <w:bookmarkEnd w:id="319"/>
      <w:bookmarkEnd w:id="320"/>
      <w:bookmarkEnd w:id="321"/>
    </w:p>
    <w:p w:rsidR="001A4D65" w:rsidRPr="00A11D72" w:rsidRDefault="001A4D65" w:rsidP="002337B2">
      <w:pPr>
        <w:pStyle w:val="TablesFigures"/>
        <w:spacing w:before="0" w:after="0"/>
        <w:ind w:right="0"/>
        <w:rPr>
          <w:u w:val="single"/>
        </w:rPr>
      </w:pPr>
      <w:r w:rsidRPr="00A11D72">
        <w:rPr>
          <w:noProof/>
          <w:lang w:val="en-US" w:eastAsia="en-US"/>
        </w:rPr>
        <w:drawing>
          <wp:inline distT="0" distB="0" distL="0" distR="0" wp14:anchorId="110C250F" wp14:editId="19F66534">
            <wp:extent cx="5206598" cy="3184390"/>
            <wp:effectExtent l="19050" t="19050" r="13335" b="16510"/>
            <wp:docPr id="55" name="Picture 55" descr="C:\Users\WB507560\AppData\Local\Microsoft\Windows\INetCache\Content.Word\Agriculture - Figure 25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507560\AppData\Local\Microsoft\Windows\INetCache\Content.Word\Agriculture - Figure 25 - BG.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7965" cy="3191342"/>
                    </a:xfrm>
                    <a:prstGeom prst="rect">
                      <a:avLst/>
                    </a:prstGeom>
                    <a:noFill/>
                    <a:ln w="6350">
                      <a:solidFill>
                        <a:srgbClr val="5B9BD5"/>
                      </a:solidFill>
                    </a:ln>
                  </pic:spPr>
                </pic:pic>
              </a:graphicData>
            </a:graphic>
          </wp:inline>
        </w:drawing>
      </w:r>
    </w:p>
    <w:p w:rsidR="00925054" w:rsidRPr="00A11D72" w:rsidRDefault="00925054" w:rsidP="002337B2">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2015 г.</w:t>
      </w:r>
      <w:bookmarkStart w:id="322" w:name="_Toc486426573"/>
    </w:p>
    <w:p w:rsidR="00925054" w:rsidRPr="00A11D72" w:rsidRDefault="00925054" w:rsidP="00C90E0C">
      <w:pPr>
        <w:pStyle w:val="ListParagraph1"/>
        <w:numPr>
          <w:ilvl w:val="0"/>
          <w:numId w:val="12"/>
        </w:numPr>
        <w:ind w:left="0" w:firstLine="0"/>
        <w:rPr>
          <w:lang w:val="bg-BG"/>
        </w:rPr>
      </w:pPr>
      <w:r w:rsidRPr="00A11D72">
        <w:rPr>
          <w:b/>
          <w:lang w:val="bg-BG"/>
        </w:rPr>
        <w:lastRenderedPageBreak/>
        <w:t>„Х</w:t>
      </w:r>
      <w:r w:rsidR="00974ADD" w:rsidRPr="00A11D72">
        <w:rPr>
          <w:b/>
          <w:lang w:val="bg-BG"/>
        </w:rPr>
        <w:t>оризонт 2020“ и Лайф програмите</w:t>
      </w:r>
      <w:r w:rsidRPr="00A11D72">
        <w:rPr>
          <w:b/>
          <w:lang w:val="bg-BG"/>
        </w:rPr>
        <w:t>.</w:t>
      </w:r>
      <w:r w:rsidRPr="00A11D72">
        <w:rPr>
          <w:lang w:val="bg-BG"/>
        </w:rPr>
        <w:t xml:space="preserve"> „Хоризонт 2020“ има за цел да насърчи научноизследователската и развойната дейност в областта на АИК, а инструментът Лайф  финансира широка гама проекти, свързани със смекчаване на последиците и адаптиране към изменението на климата.</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bookmarkStart w:id="323" w:name="_Toc506371411"/>
      <w:bookmarkStart w:id="324" w:name="_Toc506371444"/>
      <w:r w:rsidRPr="00A11D72">
        <w:rPr>
          <w:rFonts w:ascii="Calibri" w:eastAsia="Times New Roman" w:hAnsi="Calibri" w:cs="Times New Roman"/>
          <w:b/>
          <w:i/>
          <w:iCs/>
          <w:color w:val="44546A"/>
          <w:sz w:val="22"/>
          <w:szCs w:val="18"/>
          <w:lang w:val="bg-BG" w:eastAsia="bg-BG"/>
        </w:rPr>
        <w:br w:type="page"/>
      </w:r>
    </w:p>
    <w:p w:rsidR="00925054" w:rsidRPr="00615ABF" w:rsidRDefault="00925054" w:rsidP="001C5259">
      <w:pPr>
        <w:pStyle w:val="FiguresTablesCaption"/>
      </w:pPr>
      <w:bookmarkStart w:id="325" w:name="_Toc521687120"/>
      <w:bookmarkStart w:id="326" w:name="_Toc529276757"/>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26</w:t>
      </w:r>
      <w:r w:rsidRPr="00615ABF">
        <w:fldChar w:fldCharType="end"/>
      </w:r>
      <w:r w:rsidRPr="00615ABF">
        <w:t>. Планирани разходи за отделни мерки в ПРСР 2014–2020 г. (в млн. евро)</w:t>
      </w:r>
      <w:bookmarkEnd w:id="322"/>
      <w:bookmarkEnd w:id="323"/>
      <w:bookmarkEnd w:id="324"/>
      <w:bookmarkEnd w:id="325"/>
      <w:bookmarkEnd w:id="326"/>
    </w:p>
    <w:p w:rsidR="0011253E" w:rsidRPr="00A11D72" w:rsidRDefault="0011253E" w:rsidP="002337B2">
      <w:pPr>
        <w:pStyle w:val="Sourceline"/>
        <w:spacing w:before="0" w:after="0"/>
        <w:rPr>
          <w:rFonts w:eastAsia="Times New Roman" w:cs="Calibri"/>
          <w:u w:val="none"/>
        </w:rPr>
      </w:pPr>
      <w:r w:rsidRPr="00A11D72">
        <w:rPr>
          <w:rFonts w:eastAsia="Times New Roman" w:cs="Calibri"/>
          <w:noProof/>
          <w:u w:val="none"/>
          <w:lang w:val="en-US" w:eastAsia="en-US"/>
        </w:rPr>
        <w:drawing>
          <wp:inline distT="0" distB="0" distL="0" distR="0" wp14:anchorId="1C952A93" wp14:editId="218F0319">
            <wp:extent cx="5753100" cy="3297555"/>
            <wp:effectExtent l="19050" t="19050" r="19050" b="17145"/>
            <wp:docPr id="56" name="Picture 56" descr="C:\Users\WB507560\AppData\Local\Microsoft\Windows\INetCache\Content.Word\Agriculture - Figure 26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507560\AppData\Local\Microsoft\Windows\INetCache\Content.Word\Agriculture - Figure 26 - BG.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3297555"/>
                    </a:xfrm>
                    <a:prstGeom prst="rect">
                      <a:avLst/>
                    </a:prstGeom>
                    <a:noFill/>
                    <a:ln w="6350">
                      <a:solidFill>
                        <a:srgbClr val="5B9BD5"/>
                      </a:solidFill>
                    </a:ln>
                  </pic:spPr>
                </pic:pic>
              </a:graphicData>
            </a:graphic>
          </wp:inline>
        </w:drawing>
      </w:r>
    </w:p>
    <w:p w:rsidR="00925054" w:rsidRPr="00A11D72" w:rsidRDefault="00925054" w:rsidP="002337B2">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2015 г.</w:t>
      </w:r>
    </w:p>
    <w:p w:rsidR="00925054" w:rsidRPr="00A11D72" w:rsidRDefault="00925054" w:rsidP="00D56948">
      <w:pPr>
        <w:pStyle w:val="Heading3"/>
        <w:spacing w:before="240" w:line="240" w:lineRule="auto"/>
        <w:rPr>
          <w:lang w:eastAsia="x-none"/>
        </w:rPr>
      </w:pPr>
      <w:bookmarkStart w:id="327" w:name="_Toc488652974"/>
      <w:bookmarkStart w:id="328" w:name="_Toc506399163"/>
      <w:bookmarkStart w:id="329" w:name="_Toc508978926"/>
      <w:bookmarkStart w:id="330" w:name="_Toc529276473"/>
      <w:bookmarkStart w:id="331" w:name="_Toc529276554"/>
      <w:r w:rsidRPr="00A11D72">
        <w:rPr>
          <w:lang w:eastAsia="x-none"/>
        </w:rPr>
        <w:t>2.6.2. Бюджетни финансови ресурси</w:t>
      </w:r>
      <w:bookmarkEnd w:id="327"/>
      <w:bookmarkEnd w:id="328"/>
      <w:bookmarkEnd w:id="329"/>
      <w:bookmarkEnd w:id="330"/>
      <w:bookmarkEnd w:id="331"/>
    </w:p>
    <w:p w:rsidR="00925054" w:rsidRPr="00A11D72" w:rsidRDefault="00925054" w:rsidP="00C90E0C">
      <w:pPr>
        <w:pStyle w:val="ListParagraph1"/>
        <w:numPr>
          <w:ilvl w:val="0"/>
          <w:numId w:val="12"/>
        </w:numPr>
        <w:ind w:left="0" w:firstLine="0"/>
        <w:rPr>
          <w:lang w:val="bg-BG"/>
        </w:rPr>
      </w:pPr>
      <w:r w:rsidRPr="00A11D72">
        <w:rPr>
          <w:lang w:val="bg-BG"/>
        </w:rPr>
        <w:t xml:space="preserve">Приоритетите и мерките  на правителствената програма за управление се финансират от бюджета на МЗХГ. Бюджетните разходи за 2016 г. са разпределени по </w:t>
      </w:r>
      <w:r w:rsidR="00C31C5F">
        <w:rPr>
          <w:lang w:val="bg-BG"/>
        </w:rPr>
        <w:t>области на</w:t>
      </w:r>
      <w:r w:rsidRPr="00A11D72">
        <w:rPr>
          <w:lang w:val="bg-BG"/>
        </w:rPr>
        <w:t xml:space="preserve"> политики</w:t>
      </w:r>
      <w:r w:rsidR="00C31C5F">
        <w:rPr>
          <w:lang w:val="bg-BG"/>
        </w:rPr>
        <w:t xml:space="preserve"> и бюджетни програми</w:t>
      </w:r>
      <w:r w:rsidRPr="00A11D72">
        <w:rPr>
          <w:lang w:val="bg-BG"/>
        </w:rPr>
        <w:t>. Бюджетното разпределение е свързано с изпълнението на конкретни ангажименти, някои от които са пряко или непряко свързани със смекчаване на последиците и адаптиране към изменението на климата.</w:t>
      </w:r>
    </w:p>
    <w:p w:rsidR="00925054" w:rsidRPr="00A11D72" w:rsidRDefault="00C31C5F" w:rsidP="00C90E0C">
      <w:pPr>
        <w:pStyle w:val="ListParagraph1"/>
        <w:numPr>
          <w:ilvl w:val="0"/>
          <w:numId w:val="12"/>
        </w:numPr>
        <w:ind w:left="0" w:firstLine="0"/>
        <w:rPr>
          <w:lang w:val="bg-BG"/>
        </w:rPr>
      </w:pPr>
      <w:r>
        <w:rPr>
          <w:b/>
          <w:lang w:val="bg-BG"/>
        </w:rPr>
        <w:t xml:space="preserve">Бюджетна </w:t>
      </w:r>
      <w:r w:rsidR="00925054" w:rsidRPr="00A11D72">
        <w:rPr>
          <w:b/>
          <w:lang w:val="bg-BG"/>
        </w:rPr>
        <w:t>програма „Земеделск</w:t>
      </w:r>
      <w:r>
        <w:rPr>
          <w:b/>
          <w:lang w:val="bg-BG"/>
        </w:rPr>
        <w:t>и</w:t>
      </w:r>
      <w:r w:rsidR="00925054" w:rsidRPr="00A11D72">
        <w:rPr>
          <w:b/>
          <w:lang w:val="bg-BG"/>
        </w:rPr>
        <w:t xml:space="preserve"> зем</w:t>
      </w:r>
      <w:r>
        <w:rPr>
          <w:b/>
          <w:lang w:val="bg-BG"/>
        </w:rPr>
        <w:t>и</w:t>
      </w:r>
      <w:r w:rsidR="00925054" w:rsidRPr="00A11D72">
        <w:rPr>
          <w:b/>
          <w:lang w:val="bg-BG"/>
        </w:rPr>
        <w:t>“</w:t>
      </w:r>
      <w:r w:rsidR="00925054" w:rsidRPr="00A11D72">
        <w:rPr>
          <w:lang w:val="bg-BG"/>
        </w:rPr>
        <w:t xml:space="preserve"> има за цел (а) да ограничи процесите на деградация и отрицателните екологични въздействия върху земеделските земи; (б) запазване и увеличаване на производствения потенциал на почвените ресурси; и в) въвеждане на добри селскостопански практики и предоставяне на пряка подкрепа на земеделските стопани за прилагане на изискванията на ЕС за производство на качествени и конкурентни продукти. Общите разходи по програмата възлизат на 34</w:t>
      </w:r>
      <w:r w:rsidR="008B55E3">
        <w:rPr>
          <w:lang w:val="bg-BG"/>
        </w:rPr>
        <w:t xml:space="preserve"> </w:t>
      </w:r>
      <w:r w:rsidR="00925054" w:rsidRPr="00A11D72">
        <w:rPr>
          <w:lang w:val="bg-BG"/>
        </w:rPr>
        <w:t>697</w:t>
      </w:r>
      <w:r w:rsidR="008B55E3">
        <w:rPr>
          <w:lang w:val="bg-BG"/>
        </w:rPr>
        <w:t xml:space="preserve"> </w:t>
      </w:r>
      <w:r w:rsidR="00925054" w:rsidRPr="00A11D72">
        <w:rPr>
          <w:lang w:val="bg-BG"/>
        </w:rPr>
        <w:t>285 лв. (17,7 млн. евро).</w:t>
      </w:r>
    </w:p>
    <w:p w:rsidR="00925054" w:rsidRPr="00A11D72" w:rsidRDefault="00C31C5F" w:rsidP="00C90E0C">
      <w:pPr>
        <w:pStyle w:val="ListParagraph1"/>
        <w:numPr>
          <w:ilvl w:val="0"/>
          <w:numId w:val="12"/>
        </w:numPr>
        <w:ind w:left="0" w:firstLine="0"/>
        <w:rPr>
          <w:lang w:val="bg-BG"/>
        </w:rPr>
      </w:pPr>
      <w:r>
        <w:rPr>
          <w:b/>
          <w:lang w:val="bg-BG"/>
        </w:rPr>
        <w:t>Бюджетна</w:t>
      </w:r>
      <w:r w:rsidR="00925054" w:rsidRPr="00A11D72">
        <w:rPr>
          <w:b/>
          <w:lang w:val="bg-BG"/>
        </w:rPr>
        <w:t xml:space="preserve"> програма „</w:t>
      </w:r>
      <w:r>
        <w:rPr>
          <w:b/>
          <w:lang w:val="bg-BG"/>
        </w:rPr>
        <w:t>Растениевъдство</w:t>
      </w:r>
      <w:r w:rsidR="00925054" w:rsidRPr="00A11D72">
        <w:rPr>
          <w:b/>
          <w:lang w:val="bg-BG"/>
        </w:rPr>
        <w:t xml:space="preserve">“  </w:t>
      </w:r>
      <w:r w:rsidR="00925054" w:rsidRPr="00A11D72">
        <w:rPr>
          <w:lang w:val="bg-BG"/>
        </w:rPr>
        <w:t>има за цел опазване на културите. Програмата подкрепя и: въвеждането на нови устойчиви сортове земеделски култури; изпълнението на държавната политика, свързана с надзора и контрола в областта на биологичното производство; спазването на националните процедури в областта на надзора и контрола на производителите, преработвателите и търговците на биологични продукти; информиране на обществеността за ползите от биологичното земеделие.</w:t>
      </w:r>
    </w:p>
    <w:p w:rsidR="00925054" w:rsidRPr="00A11D72" w:rsidRDefault="00C31C5F" w:rsidP="00C31C5F">
      <w:pPr>
        <w:pStyle w:val="BodyText"/>
      </w:pPr>
      <w:r w:rsidRPr="00C31C5F">
        <w:rPr>
          <w:b/>
          <w:lang w:val="bg-BG" w:eastAsia="en-US"/>
        </w:rPr>
        <w:t>Бюджетна програма</w:t>
      </w:r>
      <w:r w:rsidR="00925054" w:rsidRPr="00A11D72">
        <w:rPr>
          <w:b/>
        </w:rPr>
        <w:t xml:space="preserve"> „</w:t>
      </w:r>
      <w:r>
        <w:rPr>
          <w:b/>
          <w:lang w:val="bg-BG"/>
        </w:rPr>
        <w:t>Хидромелиорации</w:t>
      </w:r>
      <w:r w:rsidR="00925054" w:rsidRPr="00A11D72">
        <w:rPr>
          <w:b/>
        </w:rPr>
        <w:t xml:space="preserve">“ </w:t>
      </w:r>
      <w:r w:rsidR="00925054" w:rsidRPr="00A11D72">
        <w:t xml:space="preserve">се </w:t>
      </w:r>
      <w:proofErr w:type="spellStart"/>
      <w:r w:rsidR="00925054" w:rsidRPr="00A11D72">
        <w:t>изпълнява</w:t>
      </w:r>
      <w:proofErr w:type="spellEnd"/>
      <w:r w:rsidR="00925054" w:rsidRPr="00A11D72">
        <w:t xml:space="preserve"> от дирекция „</w:t>
      </w:r>
      <w:proofErr w:type="spellStart"/>
      <w:r w:rsidR="00925054" w:rsidRPr="00A11D72">
        <w:t>Хидромелиорации</w:t>
      </w:r>
      <w:proofErr w:type="spellEnd"/>
      <w:r w:rsidR="00925054" w:rsidRPr="00A11D72">
        <w:t xml:space="preserve">, </w:t>
      </w:r>
      <w:proofErr w:type="spellStart"/>
      <w:r w:rsidR="00925054" w:rsidRPr="00A11D72">
        <w:t>инвестиционна</w:t>
      </w:r>
      <w:proofErr w:type="spellEnd"/>
      <w:r w:rsidR="00925054" w:rsidRPr="00A11D72">
        <w:t xml:space="preserve"> политика и </w:t>
      </w:r>
      <w:proofErr w:type="spellStart"/>
      <w:r w:rsidR="00925054" w:rsidRPr="00A11D72">
        <w:t>концесии</w:t>
      </w:r>
      <w:proofErr w:type="spellEnd"/>
      <w:r w:rsidR="00925054" w:rsidRPr="00A11D72">
        <w:t xml:space="preserve">“ на МЗХГ. Целта на програмата е да създаде условия за устойчиво, конкурентно и екологосъобразно земеделие чрез рехабилитация, разширяване и модернизиране на напоителната </w:t>
      </w:r>
      <w:r w:rsidR="00925054" w:rsidRPr="00A11D72">
        <w:lastRenderedPageBreak/>
        <w:t>инфраструктура. Общият годишен размер на разходите по програмата в края на 2016 г. е 14</w:t>
      </w:r>
      <w:r w:rsidR="008B55E3">
        <w:t xml:space="preserve"> </w:t>
      </w:r>
      <w:r w:rsidR="00925054" w:rsidRPr="00A11D72">
        <w:t>859</w:t>
      </w:r>
      <w:r w:rsidR="008B55E3">
        <w:t xml:space="preserve"> </w:t>
      </w:r>
      <w:r w:rsidR="00925054" w:rsidRPr="00A11D72">
        <w:t>141 лева (7,6 млн. евро).</w:t>
      </w:r>
    </w:p>
    <w:p w:rsidR="00925054" w:rsidRPr="00A11D72" w:rsidRDefault="00C31C5F" w:rsidP="00C90E0C">
      <w:pPr>
        <w:pStyle w:val="ListParagraph1"/>
        <w:numPr>
          <w:ilvl w:val="0"/>
          <w:numId w:val="12"/>
        </w:numPr>
        <w:ind w:left="0" w:firstLine="0"/>
        <w:rPr>
          <w:lang w:val="bg-BG"/>
        </w:rPr>
      </w:pPr>
      <w:r>
        <w:rPr>
          <w:b/>
          <w:lang w:val="bg-BG"/>
        </w:rPr>
        <w:t>Бюджетна програма „</w:t>
      </w:r>
      <w:r w:rsidR="00925054" w:rsidRPr="00A11D72">
        <w:rPr>
          <w:b/>
          <w:lang w:val="bg-BG"/>
        </w:rPr>
        <w:t>Животновъдство</w:t>
      </w:r>
      <w:r>
        <w:rPr>
          <w:b/>
          <w:lang w:val="bg-BG"/>
        </w:rPr>
        <w:t>“</w:t>
      </w:r>
      <w:r w:rsidR="00925054" w:rsidRPr="00A11D72">
        <w:rPr>
          <w:b/>
          <w:lang w:val="bg-BG"/>
        </w:rPr>
        <w:t xml:space="preserve"> </w:t>
      </w:r>
      <w:r w:rsidR="00925054" w:rsidRPr="00A11D72">
        <w:rPr>
          <w:lang w:val="bg-BG"/>
        </w:rPr>
        <w:t>е насочена към развитие и спасяване на националния генетичен фонд, който осигурява генетични ресурси за опазване, възстановяване и устойчиво управление на биологичното разнообразие, както и към ограничаване на загубите и справяне с възникващи заплахи, като нови болести. Общият бюджет за тази програма е 3</w:t>
      </w:r>
      <w:r w:rsidR="008B55E3">
        <w:rPr>
          <w:lang w:val="bg-BG"/>
        </w:rPr>
        <w:t xml:space="preserve"> </w:t>
      </w:r>
      <w:r w:rsidR="00925054" w:rsidRPr="00A11D72">
        <w:rPr>
          <w:lang w:val="bg-BG"/>
        </w:rPr>
        <w:t>643</w:t>
      </w:r>
      <w:r w:rsidR="008B55E3">
        <w:rPr>
          <w:lang w:val="bg-BG"/>
        </w:rPr>
        <w:t xml:space="preserve"> </w:t>
      </w:r>
      <w:r w:rsidR="00925054" w:rsidRPr="00A11D72">
        <w:rPr>
          <w:lang w:val="bg-BG"/>
        </w:rPr>
        <w:t>679 лв. (1,86 млн. евро).</w:t>
      </w:r>
    </w:p>
    <w:p w:rsidR="00925054" w:rsidRPr="00A11D72" w:rsidRDefault="00925054" w:rsidP="00C90E0C">
      <w:pPr>
        <w:pStyle w:val="ListParagraph1"/>
        <w:numPr>
          <w:ilvl w:val="0"/>
          <w:numId w:val="12"/>
        </w:numPr>
        <w:ind w:left="0" w:firstLine="0"/>
        <w:rPr>
          <w:lang w:val="bg-BG"/>
        </w:rPr>
      </w:pPr>
      <w:r w:rsidRPr="00A11D72">
        <w:rPr>
          <w:b/>
          <w:lang w:val="bg-BG"/>
        </w:rPr>
        <w:t>Политиката за държавните помощи в селскостопанския сектор</w:t>
      </w:r>
      <w:r w:rsidRPr="00A11D72">
        <w:rPr>
          <w:lang w:val="bg-BG"/>
        </w:rPr>
        <w:t xml:space="preserve"> е насочена към решаване на специфични проблеми на земеделските стопани чрез прилагане както на компенсаторни, така и на превантивни мерки и мерки за насърчаване на конкурентоспособността на сектора. ДФЗ предоставя финансова подкрепа на земеделските производители по програми за държавна помощ. Държавните помощи са предназначени за компенсиране на щетите, причинени от природни бедствия, предотвратяване на болестите по растенията и животните, насърчаване на земеделските стопани да застраховат своите активи и подкрепа на селскостопанските производители, чието производство е уязвимо от въздействието на климатичните промени.</w:t>
      </w:r>
    </w:p>
    <w:p w:rsidR="00925054" w:rsidRPr="00A11D72" w:rsidRDefault="00925054" w:rsidP="008146FD">
      <w:pPr>
        <w:pStyle w:val="Heading3"/>
        <w:spacing w:line="240" w:lineRule="auto"/>
        <w:rPr>
          <w:lang w:eastAsia="x-none"/>
        </w:rPr>
      </w:pPr>
      <w:bookmarkStart w:id="332" w:name="_Toc488652975"/>
      <w:bookmarkStart w:id="333" w:name="_Toc506399164"/>
      <w:bookmarkStart w:id="334" w:name="_Toc508978927"/>
      <w:bookmarkStart w:id="335" w:name="_Toc529276474"/>
      <w:bookmarkStart w:id="336" w:name="_Toc529276555"/>
      <w:r w:rsidRPr="00A11D72">
        <w:rPr>
          <w:lang w:eastAsia="x-none"/>
        </w:rPr>
        <w:t>2.6.3. Човешки ресурси</w:t>
      </w:r>
      <w:bookmarkEnd w:id="332"/>
      <w:bookmarkEnd w:id="333"/>
      <w:bookmarkEnd w:id="334"/>
      <w:bookmarkEnd w:id="335"/>
      <w:bookmarkEnd w:id="336"/>
    </w:p>
    <w:p w:rsidR="00925054" w:rsidRPr="00A11D72" w:rsidRDefault="00925054" w:rsidP="008B490B">
      <w:pPr>
        <w:pStyle w:val="BodyText"/>
      </w:pPr>
      <w:r w:rsidRPr="00A11D72">
        <w:t xml:space="preserve">Човешките ресурси, участващи в разработването на дейности, политики и програми в областта на изменението на климата, са ограничени. Така например, дирекция „Развитие на селските райони“, която отговаря за ПРСР, разполага с около 70 души експертен и административен персонал, от които само 6 са служители в отдел „Околна среда и климат“. Този брой се счита недостатъчен за осъществяване на правилно управление, координиране и ефикасно изпълнение на мерките за адаптиране към изменението на климата. НССЗ разполага с около 70 </w:t>
      </w:r>
      <w:proofErr w:type="spellStart"/>
      <w:r w:rsidR="008B490B">
        <w:t>експерта</w:t>
      </w:r>
      <w:proofErr w:type="spellEnd"/>
      <w:r w:rsidRPr="00A11D72">
        <w:t xml:space="preserve">, </w:t>
      </w:r>
      <w:proofErr w:type="spellStart"/>
      <w:r w:rsidRPr="00A11D72">
        <w:t>които</w:t>
      </w:r>
      <w:proofErr w:type="spellEnd"/>
      <w:r w:rsidRPr="00A11D72">
        <w:t xml:space="preserve"> </w:t>
      </w:r>
      <w:proofErr w:type="spellStart"/>
      <w:r w:rsidRPr="00A11D72">
        <w:t>имат</w:t>
      </w:r>
      <w:proofErr w:type="spellEnd"/>
      <w:r w:rsidRPr="00A11D72">
        <w:t xml:space="preserve"> опит в </w:t>
      </w:r>
      <w:proofErr w:type="spellStart"/>
      <w:r w:rsidRPr="00A11D72">
        <w:t>областта</w:t>
      </w:r>
      <w:proofErr w:type="spellEnd"/>
      <w:r w:rsidRPr="00A11D72">
        <w:t xml:space="preserve"> на </w:t>
      </w:r>
      <w:r w:rsidR="008B490B" w:rsidRPr="008B490B">
        <w:rPr>
          <w:lang w:val="bg-BG" w:eastAsia="en-US"/>
        </w:rPr>
        <w:t>растениевъдството, животновъдството и аграрната икономика и предоставят различни консултантски услуги и обучение за земеделските стопани. Предимство на НССЗ е, че има териториални областни офиси в страната и провежда консултантски дни(изнесени приемни) по населени места. Също така работи в тясно сътрудничество със специализираните университети в областта на селското стопанство, научните институти, научно-приложни и други организации за трансфер на научни знания и достижения в практиката</w:t>
      </w:r>
      <w:r w:rsidRPr="00A11D72">
        <w:t xml:space="preserve">. </w:t>
      </w:r>
      <w:proofErr w:type="spellStart"/>
      <w:r w:rsidRPr="00A11D72">
        <w:t>Селскостопанската</w:t>
      </w:r>
      <w:proofErr w:type="spellEnd"/>
      <w:r w:rsidRPr="00A11D72">
        <w:t xml:space="preserve"> академия и </w:t>
      </w:r>
      <w:proofErr w:type="spellStart"/>
      <w:r w:rsidRPr="00A11D72">
        <w:t>нейните</w:t>
      </w:r>
      <w:proofErr w:type="spellEnd"/>
      <w:r w:rsidRPr="00A11D72">
        <w:t xml:space="preserve"> структури притежават необходимия квалифициран човешки ресурс и научен капацитет. Общият брой на учените и административния персонал е приблизително 640. Липсва обаче достатъчна координация между изследователските институти и частния сектор. Частният сектор не разпределя достатъчно средства за подпомагане на научните изследвания в областта на АИК.</w:t>
      </w:r>
    </w:p>
    <w:p w:rsidR="00925054" w:rsidRPr="00A11D72" w:rsidRDefault="00925054" w:rsidP="008146FD">
      <w:pPr>
        <w:pStyle w:val="Heading2"/>
        <w:spacing w:after="60"/>
        <w:rPr>
          <w:lang w:eastAsia="x-none"/>
        </w:rPr>
      </w:pPr>
      <w:bookmarkStart w:id="337" w:name="_Toc485148974"/>
      <w:bookmarkStart w:id="338" w:name="_Toc488652976"/>
      <w:bookmarkStart w:id="339" w:name="_Toc506399165"/>
      <w:bookmarkStart w:id="340" w:name="_Toc508978928"/>
      <w:bookmarkStart w:id="341" w:name="_Toc529276475"/>
      <w:bookmarkStart w:id="342" w:name="_Toc529276556"/>
      <w:r w:rsidRPr="00A11D72">
        <w:rPr>
          <w:lang w:eastAsia="x-none"/>
        </w:rPr>
        <w:t xml:space="preserve">2.7. </w:t>
      </w:r>
      <w:r w:rsidRPr="00A11D72">
        <w:rPr>
          <w:lang w:eastAsia="x-none"/>
        </w:rPr>
        <w:tab/>
        <w:t>Участие на сектора в конкретно международно сътрудничество или обмен на информация по отношение на адаптацията към изменението на климата</w:t>
      </w:r>
      <w:bookmarkEnd w:id="337"/>
      <w:bookmarkEnd w:id="338"/>
      <w:bookmarkEnd w:id="339"/>
      <w:bookmarkEnd w:id="340"/>
      <w:bookmarkEnd w:id="341"/>
      <w:bookmarkEnd w:id="342"/>
    </w:p>
    <w:p w:rsidR="00925054" w:rsidRPr="00A11D72" w:rsidRDefault="00925054" w:rsidP="00C90E0C">
      <w:pPr>
        <w:pStyle w:val="ListParagraph1"/>
        <w:numPr>
          <w:ilvl w:val="0"/>
          <w:numId w:val="12"/>
        </w:numPr>
        <w:ind w:left="0" w:firstLine="0"/>
        <w:rPr>
          <w:color w:val="222222"/>
          <w:lang w:val="bg-BG"/>
        </w:rPr>
      </w:pPr>
      <w:r w:rsidRPr="00A11D72">
        <w:rPr>
          <w:lang w:val="bg-BG"/>
        </w:rPr>
        <w:lastRenderedPageBreak/>
        <w:t xml:space="preserve">Международното сътрудничество на България в областта на изменението на климата се ръководи от международни договори и споразумения. Както беше вече споменато, </w:t>
      </w:r>
      <w:r w:rsidRPr="00A11D72">
        <w:rPr>
          <w:color w:val="222222"/>
          <w:lang w:val="bg-BG"/>
        </w:rPr>
        <w:t>България е подписала РКООНИК и е също така страна по Протокола от Киото и Парижкото споразумение на 21-та Конференция на страните. Като страна от Приложение 1 на РКООНИК, България се счита като страна с икономика в преход и като такава няма ангажимент да предоставя финансови ресурси и да извършва трансфер на технологии в развиващите се страни, освен ако сама не пожелае това. Страната по-скоро приема финансова и технологична помощ, главно в рамките на механизма за Съвместно изпълнение (СИ). Този механизмът е удобен начин България да получава икономическа, техническа и експертна подкрепа за усилията си за намаляване на емисиите на парникови газове. Освен това България е член и на Междуправителствената експертна група по изменението на климата (МЕГИК), която е водещ международен орган за оценка на изменението на климата.</w:t>
      </w:r>
    </w:p>
    <w:p w:rsidR="00925054" w:rsidRPr="00A11D72" w:rsidRDefault="00925054" w:rsidP="00974ADD">
      <w:pPr>
        <w:pStyle w:val="ListParagraph1"/>
        <w:numPr>
          <w:ilvl w:val="0"/>
          <w:numId w:val="12"/>
        </w:numPr>
        <w:spacing w:after="60"/>
        <w:ind w:left="0" w:firstLine="0"/>
        <w:rPr>
          <w:lang w:val="bg-BG"/>
        </w:rPr>
      </w:pPr>
      <w:r w:rsidRPr="00A11D72">
        <w:rPr>
          <w:lang w:val="bg-BG"/>
        </w:rPr>
        <w:t>В процеса на подготовка на Националната стратегия за адаптация, наскоро бяха проведени  няколко инициативи за повишаване на осведомеността и привличане на обществеността за участие в нейното изготвяне:</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март 2012 г. МОСВ, с подкрепата на Световната банка, организира встъпителен семинар на тема „Подготовка на национална стратегия за адаптация“;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юни 2013 г. беше организиран втори семинар, посветен на „Ролята на застрахователните и финансовите инструменти за управление на риска от изменение на климата в България“;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През април 2014 г. МОСВ организира семинар за  „Взаимодействие между науката и политиката в областта на адаптирането към изменението на климата“;</w:t>
      </w:r>
    </w:p>
    <w:p w:rsidR="00925054" w:rsidRPr="00A11D72" w:rsidRDefault="00925054" w:rsidP="005E1C99">
      <w:pPr>
        <w:pStyle w:val="BulletNormal"/>
        <w:numPr>
          <w:ilvl w:val="0"/>
          <w:numId w:val="5"/>
        </w:numPr>
        <w:spacing w:after="120" w:line="276" w:lineRule="auto"/>
        <w:jc w:val="both"/>
        <w:rPr>
          <w:szCs w:val="22"/>
          <w:lang w:val="bg-BG"/>
        </w:rPr>
      </w:pPr>
      <w:r w:rsidRPr="00A11D72">
        <w:rPr>
          <w:szCs w:val="22"/>
          <w:lang w:val="bg-BG"/>
        </w:rPr>
        <w:t xml:space="preserve">През юни 2015 г. Министерството на земеделието и храните и Световната банка организираха конференция на високо равнище под надслов „Трансформиране на сектор ‘Земеделие и развитие на селските райони в България“. </w:t>
      </w:r>
    </w:p>
    <w:p w:rsidR="00925054" w:rsidRPr="00A11D72" w:rsidRDefault="00925054" w:rsidP="00DB5512">
      <w:pPr>
        <w:pStyle w:val="ListParagraph1"/>
        <w:numPr>
          <w:ilvl w:val="0"/>
          <w:numId w:val="12"/>
        </w:numPr>
        <w:spacing w:after="60"/>
        <w:ind w:left="0" w:firstLine="0"/>
        <w:rPr>
          <w:lang w:val="bg-BG"/>
        </w:rPr>
      </w:pPr>
      <w:r w:rsidRPr="00A11D72">
        <w:rPr>
          <w:lang w:val="bg-BG"/>
        </w:rPr>
        <w:t>Напоследък бяха отбелязани редица образователни проекти и събития, насочени към повишаване на осведомеността по темата за АИК:</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 xml:space="preserve">През 2013 г. в рамките на Програмата за трансгранично сътрудничество по ИПП България-Сърбия </w:t>
      </w:r>
      <w:r w:rsidR="009A4096">
        <w:rPr>
          <w:szCs w:val="22"/>
          <w:lang w:val="bg-BG"/>
        </w:rPr>
        <w:t>е реализиран</w:t>
      </w:r>
      <w:r w:rsidRPr="00A11D72">
        <w:rPr>
          <w:szCs w:val="22"/>
          <w:lang w:val="bg-BG"/>
        </w:rPr>
        <w:t xml:space="preserve"> проект „Встъпителна конференция по изменение на климата“ (CLICK)</w:t>
      </w:r>
      <w:r w:rsidRPr="004877ED">
        <w:rPr>
          <w:szCs w:val="22"/>
          <w:vertAlign w:val="superscript"/>
          <w:lang w:val="bg-BG"/>
        </w:rPr>
        <w:footnoteReference w:id="45"/>
      </w:r>
      <w:r w:rsidRPr="00A11D72">
        <w:rPr>
          <w:szCs w:val="22"/>
          <w:lang w:val="bg-BG"/>
        </w:rPr>
        <w:t>. Целта му беше  да повиши обществената осведоменост относно въздействието на климатичните промени и начините за приспособяване към тях чрез развиване на капацитета на НПО да участват активно в подготовката и прилагането на мерки и политики за адаптация.</w:t>
      </w:r>
    </w:p>
    <w:p w:rsidR="00925054" w:rsidRPr="00A11D72" w:rsidRDefault="00925054" w:rsidP="005E1C99">
      <w:pPr>
        <w:pStyle w:val="BulletNormal"/>
        <w:numPr>
          <w:ilvl w:val="0"/>
          <w:numId w:val="5"/>
        </w:numPr>
        <w:spacing w:after="60" w:line="276" w:lineRule="auto"/>
        <w:jc w:val="both"/>
        <w:rPr>
          <w:szCs w:val="22"/>
          <w:lang w:val="bg-BG"/>
        </w:rPr>
      </w:pPr>
      <w:r w:rsidRPr="00A11D72">
        <w:rPr>
          <w:szCs w:val="22"/>
          <w:lang w:val="bg-BG"/>
        </w:rPr>
        <w:t xml:space="preserve">През 2014 г. Софийският университет „Св. Климент Охридски“ въведе в своите учебни планове магистърска програма „Климатични промени и управление на водите“. Целта на програмата е да подготви висококвалифицирани специалисти </w:t>
      </w:r>
      <w:r w:rsidRPr="00A11D72">
        <w:rPr>
          <w:szCs w:val="22"/>
          <w:lang w:val="bg-BG"/>
        </w:rPr>
        <w:lastRenderedPageBreak/>
        <w:t>за анализ и оценка на изменението на климата и интегрирано управление на водните ресурси.</w:t>
      </w:r>
    </w:p>
    <w:p w:rsidR="00925054" w:rsidRPr="00A11D72" w:rsidRDefault="00925054" w:rsidP="008146FD">
      <w:pPr>
        <w:pStyle w:val="BulletNormal"/>
        <w:numPr>
          <w:ilvl w:val="0"/>
          <w:numId w:val="5"/>
        </w:numPr>
        <w:spacing w:after="120" w:line="276" w:lineRule="auto"/>
        <w:jc w:val="both"/>
        <w:rPr>
          <w:lang w:val="bg-BG"/>
        </w:rPr>
      </w:pPr>
      <w:r w:rsidRPr="00A11D72">
        <w:rPr>
          <w:szCs w:val="22"/>
          <w:lang w:val="bg-BG"/>
        </w:rPr>
        <w:t>През 2015 г. проектът “My Climate” бе организиран от Националния доверителен екофонд с подкрепата на Германското федерално министерство на околната среда, водите, опазването на природата, строителството и ядрената безопасност. Проектът имаше за цел да подобри обществената осведоменост по отношение на проблемите, свързани с изменението на климата.</w:t>
      </w:r>
    </w:p>
    <w:p w:rsidR="00925054" w:rsidRPr="00A11D72" w:rsidRDefault="00925054" w:rsidP="00D56948">
      <w:pPr>
        <w:pStyle w:val="Heading2"/>
        <w:rPr>
          <w:lang w:eastAsia="x-none"/>
        </w:rPr>
      </w:pPr>
      <w:bookmarkStart w:id="343" w:name="_Toc488652977"/>
      <w:bookmarkStart w:id="344" w:name="_Toc506399166"/>
      <w:bookmarkStart w:id="345" w:name="_Toc508978929"/>
      <w:bookmarkStart w:id="346" w:name="_Toc529276476"/>
      <w:bookmarkStart w:id="347" w:name="_Toc529276557"/>
      <w:bookmarkStart w:id="348" w:name="_Toc485148975"/>
      <w:r w:rsidRPr="00A11D72">
        <w:rPr>
          <w:lang w:eastAsia="x-none"/>
        </w:rPr>
        <w:t xml:space="preserve">2.8. </w:t>
      </w:r>
      <w:r w:rsidRPr="00A11D72">
        <w:rPr>
          <w:lang w:eastAsia="x-none"/>
        </w:rPr>
        <w:tab/>
        <w:t>Специфични за сектора в България действащи или предвидени мерки за (свързани с) адаптация към климатичните промени</w:t>
      </w:r>
      <w:bookmarkEnd w:id="343"/>
      <w:bookmarkEnd w:id="344"/>
      <w:bookmarkEnd w:id="345"/>
      <w:bookmarkEnd w:id="346"/>
      <w:bookmarkEnd w:id="347"/>
      <w:r w:rsidRPr="00A11D72">
        <w:rPr>
          <w:lang w:eastAsia="x-none"/>
        </w:rPr>
        <w:t xml:space="preserve"> </w:t>
      </w:r>
      <w:bookmarkEnd w:id="348"/>
    </w:p>
    <w:p w:rsidR="00925054" w:rsidRPr="00A11D72" w:rsidRDefault="00925054" w:rsidP="00C90E0C">
      <w:pPr>
        <w:pStyle w:val="ListParagraph1"/>
        <w:numPr>
          <w:ilvl w:val="0"/>
          <w:numId w:val="12"/>
        </w:numPr>
        <w:ind w:left="0" w:firstLine="0"/>
        <w:rPr>
          <w:lang w:val="bg-BG"/>
        </w:rPr>
      </w:pPr>
      <w:r w:rsidRPr="00A11D72">
        <w:rPr>
          <w:b/>
          <w:lang w:val="bg-BG"/>
        </w:rPr>
        <w:t>Една от областите, които се нуждаят от особено внимание, е управлението на водите и развитието на добри напоителни практики</w:t>
      </w:r>
      <w:r w:rsidRPr="00A11D72">
        <w:rPr>
          <w:lang w:val="bg-BG"/>
        </w:rPr>
        <w:t>. АИК следва да има за цел не само да подкрепи съществуващите инструменти и практики, но също така да насърчи устойчивото използване на природните ресурси и обработваемата земя и да намали уязвимостта на селскостопанските култури и всякакви други отрицателни въздействия от изменението на климата, които могат да доведат до намаляване на добивите, загуба на печалба и загуба на конкурентоспособност.</w:t>
      </w:r>
    </w:p>
    <w:p w:rsidR="00925054" w:rsidRPr="00A11D72" w:rsidRDefault="00925054" w:rsidP="00C90E0C">
      <w:pPr>
        <w:pStyle w:val="ListParagraph1"/>
        <w:numPr>
          <w:ilvl w:val="0"/>
          <w:numId w:val="12"/>
        </w:numPr>
        <w:ind w:left="0" w:firstLine="0"/>
        <w:rPr>
          <w:lang w:val="bg-BG"/>
        </w:rPr>
      </w:pPr>
      <w:r w:rsidRPr="00A11D72">
        <w:rPr>
          <w:lang w:val="bg-BG"/>
        </w:rPr>
        <w:t>Ефективното адаптиране към климата изисква финансови и обществени усилия от страна на частния сектор, НПО, правителството и местните общности. Земеделските производители обикновено разполагат с ограничени ресурси и са застраховани при ниски премии, които не покриват загубите при екстремни събития, свързани с изменението на климата. Ето защо земеделските стопани се нуждаят от инвестиции, за да гарантират, че ще са в състояние да покрият разходите за приспособяване към изменението на климата и подходящите инструменти за управление на риска.</w:t>
      </w:r>
    </w:p>
    <w:p w:rsidR="00925054" w:rsidRPr="00A11D72" w:rsidRDefault="00925054" w:rsidP="00C90E0C">
      <w:pPr>
        <w:pStyle w:val="ListParagraph1"/>
        <w:numPr>
          <w:ilvl w:val="0"/>
          <w:numId w:val="12"/>
        </w:numPr>
        <w:ind w:left="0" w:firstLine="0"/>
        <w:rPr>
          <w:lang w:val="bg-BG"/>
        </w:rPr>
      </w:pPr>
      <w:r w:rsidRPr="00A11D72">
        <w:rPr>
          <w:lang w:val="bg-BG"/>
        </w:rPr>
        <w:t>Мерките за адаптация трябва да бъдат насочени към екологични иновации и към разработване и въвеждане на по-селективно риболовно оборудване, съоръжения и технологии, отличаващи се с ефективно използване на ресурсите. Промените в секторите на рибарството и аквакултурата, предизвикани от изменението на климата, ще изискват повишена адаптивност и гъвкавост на политиките в областта на рибарството и аквакултурата, за да се гарантира ефективен и адекватен отговор на изменението на климата. Необходими са по-нататъшни изследвания и по-добро разбиране на въздействията от изменението на климата върху сладководния риболов. Събирането и анализът на технически, биологични и социално-икономически данни в сектора на рибарството са от съществено значение за опазването и управлението на  наличните водни и рибни ресурси. Събирането на данни ще подкрепи научната оценка на сегментите на риболовния флот, рибните запаси и екологичното въздействие върху морската екосистема и морското биологично разнообразие. Несигурността, свързана с взаимодействието между изменението на климата и рибарството и аквакултурата в дългосрочен план, изисква по-нататъшни изследвания и проучвания, за да се даде възможност на политиците да разработват и прилагат стратегии за адаптиране към изменението на климата в тези специфични области.</w:t>
      </w:r>
    </w:p>
    <w:p w:rsidR="00925054" w:rsidRPr="00A11D72" w:rsidRDefault="00925054" w:rsidP="00D56948">
      <w:pPr>
        <w:pStyle w:val="Heading2"/>
        <w:rPr>
          <w:lang w:eastAsia="x-none"/>
        </w:rPr>
      </w:pPr>
      <w:bookmarkStart w:id="349" w:name="_Toc488652978"/>
      <w:bookmarkStart w:id="350" w:name="_Toc506399167"/>
      <w:bookmarkStart w:id="351" w:name="_Toc508978930"/>
      <w:bookmarkStart w:id="352" w:name="_Toc529276477"/>
      <w:bookmarkStart w:id="353" w:name="_Toc529276558"/>
      <w:bookmarkStart w:id="354" w:name="_Toc485148976"/>
      <w:r w:rsidRPr="00A11D72">
        <w:rPr>
          <w:lang w:eastAsia="x-none"/>
        </w:rPr>
        <w:t xml:space="preserve">2.9. </w:t>
      </w:r>
      <w:r w:rsidRPr="00A11D72">
        <w:rPr>
          <w:lang w:eastAsia="x-none"/>
        </w:rPr>
        <w:tab/>
        <w:t xml:space="preserve">Пропуски и бариери, пречещи на адекватния отговор на </w:t>
      </w:r>
      <w:r w:rsidRPr="00A11D72">
        <w:rPr>
          <w:lang w:eastAsia="x-none"/>
        </w:rPr>
        <w:lastRenderedPageBreak/>
        <w:t xml:space="preserve">необходимостта от дейности за АИК; Взаимовръзка със смекчаването на последиците от </w:t>
      </w:r>
      <w:bookmarkEnd w:id="349"/>
      <w:r w:rsidRPr="00A11D72">
        <w:rPr>
          <w:lang w:eastAsia="x-none"/>
        </w:rPr>
        <w:t>ИК</w:t>
      </w:r>
      <w:bookmarkEnd w:id="350"/>
      <w:bookmarkEnd w:id="351"/>
      <w:bookmarkEnd w:id="352"/>
      <w:bookmarkEnd w:id="353"/>
      <w:r w:rsidRPr="00A11D72">
        <w:rPr>
          <w:lang w:eastAsia="x-none"/>
        </w:rPr>
        <w:t xml:space="preserve"> </w:t>
      </w:r>
      <w:bookmarkEnd w:id="354"/>
    </w:p>
    <w:p w:rsidR="00925054" w:rsidRPr="00A11D72" w:rsidRDefault="00925054" w:rsidP="00C90E0C">
      <w:pPr>
        <w:pStyle w:val="ListParagraph1"/>
        <w:numPr>
          <w:ilvl w:val="0"/>
          <w:numId w:val="12"/>
        </w:numPr>
        <w:spacing w:after="60"/>
        <w:ind w:left="0" w:firstLine="0"/>
        <w:rPr>
          <w:color w:val="222222"/>
          <w:lang w:val="bg-BG"/>
        </w:rPr>
      </w:pPr>
      <w:r w:rsidRPr="00A11D72">
        <w:rPr>
          <w:lang w:val="bg-BG"/>
        </w:rPr>
        <w:t>Действията за адаптиране към изменението на климата трябва да се фокусират върху подобряване на съществуващия институционален капацитет и развитие на практиките за управление на знанията</w:t>
      </w:r>
      <w:r w:rsidRPr="00A11D72" w:rsidDel="00954DAD">
        <w:rPr>
          <w:lang w:val="bg-BG"/>
        </w:rPr>
        <w:t xml:space="preserve"> </w:t>
      </w:r>
      <w:r w:rsidRPr="00A11D72">
        <w:rPr>
          <w:color w:val="222222"/>
          <w:lang w:val="bg-BG"/>
        </w:rPr>
        <w:t>Въз основа на информацията, предоставена в предходните подраздели, са установени следните пропуски и бариери, които пречат на адекватния отговор на необходимостта от АИК (списъкът не е изчерпателен):</w:t>
      </w:r>
    </w:p>
    <w:p w:rsidR="00925054" w:rsidRPr="00A11D72" w:rsidRDefault="00925054" w:rsidP="005E1C99">
      <w:pPr>
        <w:numPr>
          <w:ilvl w:val="0"/>
          <w:numId w:val="6"/>
        </w:numPr>
        <w:spacing w:line="276" w:lineRule="auto"/>
        <w:rPr>
          <w:i/>
          <w:lang w:val="bg-BG"/>
        </w:rPr>
      </w:pPr>
      <w:r w:rsidRPr="00A11D72">
        <w:rPr>
          <w:i/>
          <w:lang w:val="bg-BG"/>
        </w:rPr>
        <w:t>Налице е сериозна всеобща липса на осведоменост и разбиране за въздействията от изменението на климата върху селското стопанство, рибарството и аквакултурите, както и за АИК;</w:t>
      </w:r>
    </w:p>
    <w:p w:rsidR="00925054" w:rsidRPr="00A11D72" w:rsidRDefault="00925054" w:rsidP="005E1C99">
      <w:pPr>
        <w:numPr>
          <w:ilvl w:val="0"/>
          <w:numId w:val="6"/>
        </w:numPr>
        <w:spacing w:line="276" w:lineRule="auto"/>
        <w:rPr>
          <w:i/>
          <w:lang w:val="bg-BG"/>
        </w:rPr>
      </w:pPr>
      <w:r w:rsidRPr="00A11D72">
        <w:rPr>
          <w:i/>
          <w:lang w:val="bg-BG"/>
        </w:rPr>
        <w:t>Земеделските стопани и рибарите не получават достатъчно информация за изменението на климата и не са добре подготвени да предприемат мерки за приспособяване към климатичните промени. Това води до ограничено пряко участие на заинтересованите страни, включително фермери и рибари;</w:t>
      </w:r>
    </w:p>
    <w:p w:rsidR="00925054" w:rsidRPr="00A11D72" w:rsidRDefault="00925054" w:rsidP="005E1C99">
      <w:pPr>
        <w:numPr>
          <w:ilvl w:val="0"/>
          <w:numId w:val="6"/>
        </w:numPr>
        <w:spacing w:line="276" w:lineRule="auto"/>
        <w:rPr>
          <w:i/>
          <w:lang w:val="bg-BG"/>
        </w:rPr>
      </w:pPr>
      <w:r w:rsidRPr="00A11D72">
        <w:rPr>
          <w:i/>
          <w:lang w:val="bg-BG"/>
        </w:rPr>
        <w:t xml:space="preserve">Консултантските услуги, специализираните обучения  за адаптация към климатичните промени не са достатъчно разпространени, както и споделянето на знания. Също отсъства официално партньорство между правителството, научните и изследователските институти, университетите, бизнес общността и гражданите.; </w:t>
      </w:r>
    </w:p>
    <w:p w:rsidR="00925054" w:rsidRPr="00A11D72" w:rsidRDefault="00925054" w:rsidP="005E1C99">
      <w:pPr>
        <w:numPr>
          <w:ilvl w:val="0"/>
          <w:numId w:val="6"/>
        </w:numPr>
        <w:spacing w:line="276" w:lineRule="auto"/>
        <w:rPr>
          <w:i/>
          <w:lang w:val="bg-BG"/>
        </w:rPr>
      </w:pPr>
      <w:r w:rsidRPr="00A11D72">
        <w:rPr>
          <w:i/>
          <w:lang w:val="bg-BG"/>
        </w:rPr>
        <w:t>Липсват конкретни курсове, фокусирани единствено върху АИК; темата за изменението на климата едва наскоро беше включена в бакалавърски и магистърски степени и програми, но рядко е самостоятелен и отделен предмет, преподаван в университетите;</w:t>
      </w:r>
    </w:p>
    <w:p w:rsidR="00925054" w:rsidRPr="00A11D72" w:rsidRDefault="00925054" w:rsidP="005E1C99">
      <w:pPr>
        <w:numPr>
          <w:ilvl w:val="0"/>
          <w:numId w:val="6"/>
        </w:numPr>
        <w:spacing w:line="276" w:lineRule="auto"/>
        <w:rPr>
          <w:i/>
          <w:lang w:val="bg-BG"/>
        </w:rPr>
      </w:pPr>
      <w:r w:rsidRPr="00A11D72">
        <w:rPr>
          <w:i/>
          <w:lang w:val="bg-BG"/>
        </w:rPr>
        <w:t>Отсъства специален уебсайт или платформа за приспособяване към изменението на климата, позволяваща достъп до актуална информация и обмен на най-добри практики на национално ниво. Понастоящем публикуваната за АИК информация е твърде обща, фрагментирана в множество документи или е публично недостъпна, което затруднява достъпа до нея;</w:t>
      </w:r>
    </w:p>
    <w:p w:rsidR="00925054" w:rsidRPr="00A11D72" w:rsidRDefault="00925054" w:rsidP="005E1C99">
      <w:pPr>
        <w:numPr>
          <w:ilvl w:val="0"/>
          <w:numId w:val="6"/>
        </w:numPr>
        <w:spacing w:line="276" w:lineRule="auto"/>
        <w:rPr>
          <w:i/>
          <w:lang w:val="bg-BG"/>
        </w:rPr>
      </w:pPr>
      <w:r w:rsidRPr="00A11D72">
        <w:rPr>
          <w:i/>
          <w:lang w:val="bg-BG"/>
        </w:rPr>
        <w:t>Налице са някои научни изследвания и проучвания, макар че предоставят само частична картина на въздействията от изменението на климата и необходимостта от адаптиране; резултатите от проучванията и научните статии обикновено се публикуват в специализирани издания, които не са широко достъпни за земеделските стопани и други заинтересовани лица;</w:t>
      </w:r>
    </w:p>
    <w:p w:rsidR="00925054" w:rsidRPr="00A11D72" w:rsidRDefault="00925054" w:rsidP="005E1C99">
      <w:pPr>
        <w:numPr>
          <w:ilvl w:val="0"/>
          <w:numId w:val="6"/>
        </w:numPr>
        <w:spacing w:line="276" w:lineRule="auto"/>
        <w:rPr>
          <w:i/>
          <w:lang w:val="bg-BG"/>
        </w:rPr>
      </w:pPr>
      <w:r w:rsidRPr="00A11D72">
        <w:rPr>
          <w:i/>
          <w:lang w:val="bg-BG"/>
        </w:rPr>
        <w:t>Налице е голямо несъответствие между участието на централни, регионални и местни агенции и правителствени структури, което води до изключване или ограничено внимание към политиките за борба с изменението на климата и на приоритетите за АИК на местно и регионално равнище;</w:t>
      </w:r>
    </w:p>
    <w:p w:rsidR="00925054" w:rsidRPr="00A11D72" w:rsidRDefault="00925054" w:rsidP="005E1C99">
      <w:pPr>
        <w:numPr>
          <w:ilvl w:val="0"/>
          <w:numId w:val="6"/>
        </w:numPr>
        <w:spacing w:line="276" w:lineRule="auto"/>
        <w:rPr>
          <w:i/>
          <w:lang w:val="bg-BG"/>
        </w:rPr>
      </w:pPr>
      <w:r w:rsidRPr="00A11D72">
        <w:rPr>
          <w:i/>
          <w:lang w:val="bg-BG"/>
        </w:rPr>
        <w:t>Отдавна съществува необходимост от разработване на дългосрочна българска визия-стратегия за селското стопанство;</w:t>
      </w:r>
    </w:p>
    <w:p w:rsidR="00925054" w:rsidRPr="00A11D72" w:rsidRDefault="00925054" w:rsidP="005E1C99">
      <w:pPr>
        <w:numPr>
          <w:ilvl w:val="0"/>
          <w:numId w:val="6"/>
        </w:numPr>
        <w:spacing w:line="276" w:lineRule="auto"/>
        <w:rPr>
          <w:i/>
          <w:lang w:val="bg-BG"/>
        </w:rPr>
      </w:pPr>
      <w:r w:rsidRPr="00A11D72">
        <w:rPr>
          <w:i/>
          <w:lang w:val="bg-BG"/>
        </w:rPr>
        <w:t xml:space="preserve">Необходима е по-единна и систематизирана база за събиране и обработка на информация и данни: понастоящем наличната информация е разделена между многобройни дирекции, агенции, изследователски и научни институти (ИАРА, </w:t>
      </w:r>
      <w:r w:rsidRPr="00A11D72">
        <w:rPr>
          <w:i/>
          <w:lang w:val="bg-BG"/>
        </w:rPr>
        <w:lastRenderedPageBreak/>
        <w:t>Българска агенция по безопасност на храните, Агенция „Митници“, НСИ и пр.). Това пречи за извършването на системен секторен анализ за продължителен период от време и следователно възпрепятства разработването на надеждни прогнози и заключения за развитието на сектора;</w:t>
      </w:r>
    </w:p>
    <w:p w:rsidR="00925054" w:rsidRPr="00A11D72" w:rsidRDefault="00925054" w:rsidP="005E1C99">
      <w:pPr>
        <w:numPr>
          <w:ilvl w:val="0"/>
          <w:numId w:val="6"/>
        </w:numPr>
        <w:spacing w:line="276" w:lineRule="auto"/>
        <w:rPr>
          <w:i/>
          <w:lang w:val="bg-BG"/>
        </w:rPr>
      </w:pPr>
      <w:r w:rsidRPr="00A11D72">
        <w:rPr>
          <w:i/>
          <w:lang w:val="bg-BG"/>
        </w:rPr>
        <w:t>Липсва достатъчно мониторинг и отчитане на условията в екосистемите на биологичните видове в Черно море, река Дунав, реките като цяло и вътрешните водни басейни;</w:t>
      </w:r>
    </w:p>
    <w:p w:rsidR="00925054" w:rsidRPr="00A11D72" w:rsidRDefault="00925054" w:rsidP="005E1C99">
      <w:pPr>
        <w:numPr>
          <w:ilvl w:val="0"/>
          <w:numId w:val="6"/>
        </w:numPr>
        <w:spacing w:line="276" w:lineRule="auto"/>
        <w:rPr>
          <w:i/>
          <w:lang w:val="bg-BG"/>
        </w:rPr>
      </w:pPr>
      <w:r w:rsidRPr="00A11D72">
        <w:rPr>
          <w:i/>
          <w:lang w:val="bg-BG"/>
        </w:rPr>
        <w:t>Необходимо е устойчиво управление на рибарството на национално равнище с цел намаляване на уязвимостта и въздействието на изменението на климата;</w:t>
      </w:r>
    </w:p>
    <w:p w:rsidR="00925054" w:rsidRPr="00A11D72" w:rsidRDefault="00925054" w:rsidP="005E1C99">
      <w:pPr>
        <w:numPr>
          <w:ilvl w:val="0"/>
          <w:numId w:val="6"/>
        </w:numPr>
        <w:spacing w:line="276" w:lineRule="auto"/>
        <w:rPr>
          <w:i/>
          <w:lang w:val="bg-BG"/>
        </w:rPr>
      </w:pPr>
      <w:r w:rsidRPr="00A11D72">
        <w:rPr>
          <w:i/>
          <w:lang w:val="bg-BG"/>
        </w:rPr>
        <w:t>Съществува необходимост от подобряване на съгласуваността на политиките и координацията на инициативите по АИК в областта на рибарството и аквакултурите на всички равнища, включително например, създаване на работна група по въпросите на изменението на климата и бедствията в областта на рибарството и аквакултурите;</w:t>
      </w:r>
    </w:p>
    <w:p w:rsidR="00925054" w:rsidRPr="00A11D72" w:rsidRDefault="00925054" w:rsidP="005E1C99">
      <w:pPr>
        <w:numPr>
          <w:ilvl w:val="0"/>
          <w:numId w:val="6"/>
        </w:numPr>
        <w:spacing w:line="276" w:lineRule="auto"/>
        <w:rPr>
          <w:i/>
          <w:lang w:val="bg-BG"/>
        </w:rPr>
      </w:pPr>
      <w:r w:rsidRPr="00A11D72">
        <w:rPr>
          <w:i/>
          <w:lang w:val="bg-BG"/>
        </w:rPr>
        <w:t>Периодичните актуализации и преразглеждане на правната рамка трябва да са насочени към включването на мерки за приспособяване към изменението на климата, когато е уместно; институционалните договорености за АИК следва да бъдат подобрени, като се разпределят ясно отговорностите и мандатите на различни субекти и се избягва фрагментирането на политиките и бавните процеси на вземане на решения.</w:t>
      </w:r>
    </w:p>
    <w:p w:rsidR="00925054" w:rsidRPr="00A11D72" w:rsidRDefault="00925054" w:rsidP="008146FD">
      <w:pPr>
        <w:pStyle w:val="Heading2"/>
        <w:spacing w:after="60"/>
        <w:rPr>
          <w:lang w:eastAsia="x-none"/>
        </w:rPr>
      </w:pPr>
      <w:bookmarkStart w:id="355" w:name="_Toc506399168"/>
      <w:bookmarkStart w:id="356" w:name="_Toc508978931"/>
      <w:bookmarkStart w:id="357" w:name="_Toc529276478"/>
      <w:bookmarkStart w:id="358" w:name="_Toc529276559"/>
      <w:r w:rsidRPr="00A11D72">
        <w:rPr>
          <w:lang w:eastAsia="x-none"/>
        </w:rPr>
        <w:t xml:space="preserve">2.10. </w:t>
      </w:r>
      <w:r w:rsidRPr="00A11D72">
        <w:rPr>
          <w:lang w:eastAsia="x-none"/>
        </w:rPr>
        <w:tab/>
        <w:t>Заключения</w:t>
      </w:r>
      <w:bookmarkEnd w:id="355"/>
      <w:bookmarkEnd w:id="356"/>
      <w:bookmarkEnd w:id="357"/>
      <w:bookmarkEnd w:id="358"/>
      <w:r w:rsidRPr="00A11D72">
        <w:rPr>
          <w:lang w:eastAsia="x-none"/>
        </w:rPr>
        <w:t xml:space="preserve"> </w:t>
      </w:r>
    </w:p>
    <w:p w:rsidR="00925054" w:rsidRPr="00A11D72" w:rsidRDefault="00925054" w:rsidP="00C90E0C">
      <w:pPr>
        <w:pStyle w:val="ListParagraph1"/>
        <w:numPr>
          <w:ilvl w:val="0"/>
          <w:numId w:val="12"/>
        </w:numPr>
        <w:ind w:left="0" w:firstLine="0"/>
        <w:rPr>
          <w:i/>
          <w:lang w:val="bg-BG"/>
        </w:rPr>
        <w:sectPr w:rsidR="00925054" w:rsidRPr="00A11D72" w:rsidSect="00A67B6E">
          <w:pgSz w:w="11906" w:h="16838" w:code="9"/>
          <w:pgMar w:top="1411" w:right="1411" w:bottom="1411" w:left="1411" w:header="708" w:footer="708" w:gutter="0"/>
          <w:cols w:space="708"/>
          <w:docGrid w:linePitch="360"/>
        </w:sectPr>
      </w:pPr>
      <w:r w:rsidRPr="00A11D72">
        <w:rPr>
          <w:lang w:val="bg-BG"/>
        </w:rPr>
        <w:t>Успешното адаптиране към изменението на климата зависи от развитието на стабилна правно-институционална рамка и политики, основани на задълбочено познаване на последствията от въздействието на климата. Тази глава представя преглед на правната и институционалната рамка в сектор селско стопанство по отношение на адаптацията към изменението на климата както на равнище ЕС, така и на национално равнище. Представени са най-добрите практики по отношение на инициативите за адаптация към изменението на климата в селско стопанство в седем други държави-членки на ЕС. Ясно са очертани съответните заинтересовани страни в сектора (както на политическо, така и на изпълнително равнище) и са представени техните основни задължения и правомощия, свързани с адаптирането към климатичните промени.</w:t>
      </w:r>
    </w:p>
    <w:p w:rsidR="00925054" w:rsidRPr="00A11D72" w:rsidRDefault="00925054" w:rsidP="004E6D07">
      <w:pPr>
        <w:pStyle w:val="Chapter"/>
        <w:ind w:left="0" w:firstLine="0"/>
      </w:pPr>
      <w:bookmarkStart w:id="359" w:name="_Toc488652979"/>
      <w:r w:rsidRPr="00A11D72">
        <w:lastRenderedPageBreak/>
        <w:br w:type="page"/>
      </w:r>
      <w:bookmarkStart w:id="360" w:name="_Toc506399169"/>
      <w:bookmarkStart w:id="361" w:name="_Toc508978932"/>
      <w:bookmarkStart w:id="362" w:name="_Toc529276479"/>
      <w:bookmarkStart w:id="363" w:name="_Toc529276560"/>
      <w:r w:rsidRPr="00A11D72">
        <w:lastRenderedPageBreak/>
        <w:t>Глава 3. Възможности за адаптация</w:t>
      </w:r>
      <w:bookmarkStart w:id="364" w:name="_Toc486426303"/>
      <w:bookmarkStart w:id="365" w:name="_Toc486427482"/>
      <w:bookmarkStart w:id="366" w:name="_Toc486524531"/>
      <w:bookmarkStart w:id="367" w:name="_Toc486525543"/>
      <w:bookmarkStart w:id="368" w:name="_Toc486527256"/>
      <w:bookmarkStart w:id="369" w:name="_Toc486705248"/>
      <w:bookmarkStart w:id="370" w:name="_Toc486794400"/>
      <w:bookmarkStart w:id="371" w:name="_Toc486879881"/>
      <w:bookmarkStart w:id="372" w:name="_Toc486967963"/>
      <w:bookmarkStart w:id="373" w:name="_Toc487127551"/>
      <w:bookmarkStart w:id="374" w:name="_Toc48512626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925054" w:rsidRPr="00A11D72" w:rsidRDefault="00925054" w:rsidP="008146FD">
      <w:pPr>
        <w:pStyle w:val="Heading2"/>
        <w:spacing w:before="60" w:after="60"/>
        <w:rPr>
          <w:lang w:eastAsia="x-none"/>
        </w:rPr>
      </w:pPr>
      <w:bookmarkStart w:id="375" w:name="_Toc488652981"/>
      <w:bookmarkStart w:id="376" w:name="_Toc506399170"/>
      <w:bookmarkStart w:id="377" w:name="_Toc508978933"/>
      <w:bookmarkStart w:id="378" w:name="_Toc529276480"/>
      <w:bookmarkStart w:id="379" w:name="_Toc529276561"/>
      <w:bookmarkEnd w:id="374"/>
      <w:r w:rsidRPr="00A11D72">
        <w:rPr>
          <w:lang w:eastAsia="x-none"/>
        </w:rPr>
        <w:t xml:space="preserve">3.1. </w:t>
      </w:r>
      <w:r w:rsidRPr="00A11D72">
        <w:rPr>
          <w:lang w:eastAsia="x-none"/>
        </w:rPr>
        <w:tab/>
        <w:t>Идентифицирани възможности за адаптация</w:t>
      </w:r>
      <w:bookmarkEnd w:id="375"/>
      <w:bookmarkEnd w:id="376"/>
      <w:bookmarkEnd w:id="377"/>
      <w:bookmarkEnd w:id="378"/>
      <w:bookmarkEnd w:id="379"/>
    </w:p>
    <w:p w:rsidR="00925054" w:rsidRPr="00A11D72" w:rsidRDefault="00925054" w:rsidP="00C90E0C">
      <w:pPr>
        <w:pStyle w:val="ListParagraph1"/>
        <w:numPr>
          <w:ilvl w:val="0"/>
          <w:numId w:val="12"/>
        </w:numPr>
        <w:ind w:left="0" w:firstLine="0"/>
        <w:rPr>
          <w:lang w:val="bg-BG"/>
        </w:rPr>
      </w:pPr>
      <w:r w:rsidRPr="00A11D72">
        <w:rPr>
          <w:b/>
          <w:lang w:val="bg-BG"/>
        </w:rPr>
        <w:t>Необходимо е предприемане на действия за адаптация както на национално равнище, така и на ниво земеделско стопанство</w:t>
      </w:r>
      <w:r w:rsidRPr="00A11D72">
        <w:rPr>
          <w:lang w:val="bg-BG"/>
        </w:rPr>
        <w:t xml:space="preserve">. Отговорността за разработването на секторни политики в областта на изменението на климата и изготвянето на насоки и други регулаторни документи следва да се поеме от МЗХГ в сътрудничество с всички други относими министерства, правителствени организации и основни заинтересовани страни. В същото време политиката следва да бъде в съответствие с политиките на ЕС, както и с международните политики и поети ангажименти. Местните власти, </w:t>
      </w:r>
      <w:r w:rsidR="00837320">
        <w:rPr>
          <w:lang w:val="bg-BG"/>
        </w:rPr>
        <w:t>частните предприятия</w:t>
      </w:r>
      <w:r w:rsidRPr="00A11D72">
        <w:rPr>
          <w:lang w:val="bg-BG"/>
        </w:rPr>
        <w:t xml:space="preserve"> и обществото като цяло също трябва да играят роля. Например, изброените по-долу действия за адаптиране (като въвеждането на нововъведения в стопанствата, отглеждането на нови растения, адаптирани към изменението на климата и т.н.) биха изисквали прякото участие на земеделските стопани и фермери.</w:t>
      </w:r>
    </w:p>
    <w:p w:rsidR="00925054" w:rsidRPr="00A11D72" w:rsidRDefault="00925054" w:rsidP="00C90E0C">
      <w:pPr>
        <w:pStyle w:val="ListParagraph1"/>
        <w:numPr>
          <w:ilvl w:val="0"/>
          <w:numId w:val="12"/>
        </w:numPr>
        <w:ind w:left="0" w:firstLine="0"/>
        <w:rPr>
          <w:rFonts w:ascii="Arial" w:hAnsi="Arial"/>
          <w:lang w:val="bg-BG"/>
        </w:rPr>
      </w:pPr>
      <w:r w:rsidRPr="00A11D72">
        <w:rPr>
          <w:b/>
          <w:lang w:val="bg-BG"/>
        </w:rPr>
        <w:t>Възможностите за адаптация са групирани на „вертикално“ и „хоризонтални“ ниво.</w:t>
      </w:r>
      <w:r w:rsidRPr="00A11D72">
        <w:rPr>
          <w:lang w:val="bg-BG"/>
        </w:rPr>
        <w:t xml:space="preserve"> „Вертикалните“ варианти за адаптация са групирани във: (1) варианти за адаптиране на селскостопанската производителност (растителни култури ); (2) възможности за адаптация в животновъдството; (3) възможности за адаптиране на природните ресурси (ерозия на почвата, опустиняване, недостиг на вода за напояване, риболов и аквакултури). „Хоризонталните“ възможности за адаптация са групирани допълнително във: (1) изграждане на адаптивен капацитет; (2) подобряване на осведомеността; (3)засилване на научните изследвания, технологичното развитие и иновациите; (4) управление на риска и правна рамка (вж.</w:t>
      </w:r>
      <w:r w:rsidRPr="00A11D72">
        <w:rPr>
          <w:b/>
          <w:i/>
          <w:lang w:val="bg-BG"/>
        </w:rPr>
        <w:t xml:space="preserve"> фигура 1</w:t>
      </w:r>
      <w:r w:rsidRPr="00A11D72">
        <w:rPr>
          <w:lang w:val="bg-BG"/>
        </w:rPr>
        <w:t>).</w:t>
      </w:r>
    </w:p>
    <w:p w:rsidR="00925054" w:rsidRPr="00A11D72" w:rsidRDefault="00925054" w:rsidP="00C90E0C">
      <w:pPr>
        <w:pStyle w:val="ListParagraph1"/>
        <w:numPr>
          <w:ilvl w:val="0"/>
          <w:numId w:val="12"/>
        </w:numPr>
        <w:ind w:left="0" w:firstLine="0"/>
        <w:rPr>
          <w:lang w:val="bg-BG"/>
        </w:rPr>
      </w:pPr>
      <w:r w:rsidRPr="00A11D72">
        <w:rPr>
          <w:lang w:val="bg-BG"/>
        </w:rPr>
        <w:t>Беше проведено първоначално приоритизиране на вариантите за адаптация чрез многокритериен анализ (МКА) на основата на оценки на поканени за участие представители на заинтересованите страни. Първоначалните резултати показват, че развитието на иновациите в управлението на водите и подобряването на практиките за управление на водите са най-важните приоритети, заедно с развитието на научните изследвания, обученията по изменение на климата и активното участие в по-широкото разпространение на знанията за адаптиране към климатичните промени на местните земеделски стопани. Развитието на програмите за застраховане и управление на риска също бе определено като приоритет.</w:t>
      </w:r>
    </w:p>
    <w:p w:rsidR="00925054" w:rsidRPr="00A11D72" w:rsidRDefault="00925054" w:rsidP="007970F8">
      <w:pPr>
        <w:pStyle w:val="BodyText"/>
        <w:rPr>
          <w:lang w:val="bg-BG"/>
        </w:rPr>
        <w:sectPr w:rsidR="00925054" w:rsidRPr="00A11D72" w:rsidSect="00913C3C">
          <w:footerReference w:type="default" r:id="rId67"/>
          <w:type w:val="continuous"/>
          <w:pgSz w:w="11906" w:h="16838" w:code="9"/>
          <w:pgMar w:top="1411" w:right="1411" w:bottom="1411" w:left="1411" w:header="708" w:footer="708" w:gutter="0"/>
          <w:cols w:space="708"/>
          <w:docGrid w:linePitch="360"/>
        </w:sectPr>
      </w:pPr>
    </w:p>
    <w:p w:rsidR="00925054" w:rsidRPr="00A11D72" w:rsidRDefault="00925054" w:rsidP="00E81E35">
      <w:pPr>
        <w:pStyle w:val="Heading3"/>
        <w:spacing w:line="240" w:lineRule="auto"/>
        <w:ind w:left="0" w:firstLine="0"/>
        <w:rPr>
          <w:lang w:eastAsia="x-none"/>
        </w:rPr>
      </w:pPr>
      <w:bookmarkStart w:id="380" w:name="_Toc507004264"/>
      <w:bookmarkStart w:id="381" w:name="_Toc508978934"/>
      <w:bookmarkStart w:id="382" w:name="_Toc529276481"/>
      <w:bookmarkStart w:id="383" w:name="_Toc529276562"/>
      <w:r w:rsidRPr="00A11D72">
        <w:rPr>
          <w:lang w:eastAsia="x-none"/>
        </w:rPr>
        <w:lastRenderedPageBreak/>
        <w:t>3.1.1.</w:t>
      </w:r>
      <w:r w:rsidRPr="00A11D72">
        <w:rPr>
          <w:lang w:eastAsia="x-none"/>
        </w:rPr>
        <w:tab/>
      </w:r>
      <w:bookmarkEnd w:id="380"/>
      <w:r w:rsidRPr="00A11D72">
        <w:rPr>
          <w:lang w:eastAsia="x-none"/>
        </w:rPr>
        <w:t>Възможности за АИК на селскостопанската производителност</w:t>
      </w:r>
      <w:bookmarkEnd w:id="381"/>
      <w:bookmarkEnd w:id="382"/>
      <w:bookmarkEnd w:id="383"/>
    </w:p>
    <w:p w:rsidR="00925054" w:rsidRPr="00A11D72" w:rsidRDefault="00925054" w:rsidP="00C90E0C">
      <w:pPr>
        <w:pStyle w:val="ListParagraph1"/>
        <w:numPr>
          <w:ilvl w:val="0"/>
          <w:numId w:val="12"/>
        </w:numPr>
        <w:ind w:left="0" w:firstLine="0"/>
        <w:rPr>
          <w:lang w:val="bg-BG"/>
        </w:rPr>
      </w:pPr>
      <w:bookmarkStart w:id="384" w:name="_Hlk508631597"/>
      <w:bookmarkStart w:id="385" w:name="_Hlk508631745"/>
      <w:r w:rsidRPr="00A11D72">
        <w:rPr>
          <w:lang w:val="bg-BG"/>
        </w:rPr>
        <w:t xml:space="preserve">Няколко варианта бяха определени за подобряване на производителността на селското стопанство. В отговор на агрофенологията, ще бъде важно да се адаптират  селскостопанските дейности, като периода за засаждане или за сеитба и обработка. Друга важна възможност би била увеличаването на термалните  ресурси и проучването на възможностите за отглеждане на повече топлолюбиви култури в страната. Поддържането на добивите и продуктивността на посевите може да се постигне чрез разработване на подходящи напоителни системи. Трябва да се развиват култури приспособени към климата на база селскостопански изследвания и експериментално производство, с цел оптимален подбор на такива култури и разработване на сортове, </w:t>
      </w:r>
      <w:r w:rsidRPr="00A11D72">
        <w:rPr>
          <w:lang w:val="bg-BG"/>
        </w:rPr>
        <w:lastRenderedPageBreak/>
        <w:t>които са най-подходящи и са по-устойчиви на новите температурни условия и влажност. Необходимо е също така по-добро управление на съществуващите горски площи, живи плетове, дървесни буферни ивици и залесени площи в земеделските земи, за да се оптимизират ползите, осигуряващи защита както за добитъка, така и за посевите. На последно място, подобряването на борбата с вредителите и болестите може да се постигне чрез по-добър контрол, ротации на различни култури или комплексно управление на вредителите.</w:t>
      </w:r>
      <w:bookmarkEnd w:id="384"/>
      <w:r w:rsidRPr="00A11D72">
        <w:rPr>
          <w:lang w:val="bg-BG"/>
        </w:rPr>
        <w:t xml:space="preserve"> </w:t>
      </w:r>
      <w:bookmarkEnd w:id="385"/>
      <w:r w:rsidRPr="00A11D72">
        <w:rPr>
          <w:lang w:val="bg-BG"/>
        </w:rPr>
        <w:t xml:space="preserve">  </w:t>
      </w:r>
    </w:p>
    <w:p w:rsidR="00925054" w:rsidRPr="00615ABF" w:rsidRDefault="00925054" w:rsidP="001C5259">
      <w:pPr>
        <w:pStyle w:val="FiguresTablesCaption"/>
      </w:pPr>
      <w:bookmarkStart w:id="386" w:name="_Toc529276772"/>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7</w:t>
      </w:r>
      <w:r w:rsidRPr="00615ABF">
        <w:fldChar w:fldCharType="end"/>
      </w:r>
      <w:r w:rsidRPr="00615ABF">
        <w:t>. Възможности за адаптация на селскостопанската производителност</w:t>
      </w:r>
      <w:bookmarkEnd w:id="386"/>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1541AF">
        <w:trPr>
          <w:trHeight w:val="70"/>
          <w:jc w:val="center"/>
        </w:trPr>
        <w:tc>
          <w:tcPr>
            <w:tcW w:w="9016" w:type="dxa"/>
            <w:shd w:val="clear" w:color="auto" w:fill="1F4E79"/>
          </w:tcPr>
          <w:p w:rsidR="00925054" w:rsidRPr="00A11D72" w:rsidRDefault="00925054" w:rsidP="00031469">
            <w:pPr>
              <w:spacing w:before="40" w:after="40" w:line="240" w:lineRule="auto"/>
              <w:jc w:val="center"/>
              <w:rPr>
                <w:rFonts w:ascii="Calibri" w:hAnsi="Calibri" w:cs="Calibri"/>
                <w:b/>
                <w:bCs/>
                <w:color w:val="FFFFFF"/>
                <w:sz w:val="26"/>
                <w:szCs w:val="26"/>
                <w:lang w:val="bg-BG"/>
              </w:rPr>
            </w:pPr>
            <w:bookmarkStart w:id="387" w:name="_Hlk508282517"/>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031469">
        <w:trPr>
          <w:trHeight w:val="75"/>
          <w:jc w:val="center"/>
        </w:trPr>
        <w:tc>
          <w:tcPr>
            <w:tcW w:w="9016" w:type="dxa"/>
            <w:shd w:val="clear" w:color="auto" w:fill="A8D08D"/>
            <w:vAlign w:val="center"/>
          </w:tcPr>
          <w:p w:rsidR="00925054" w:rsidRPr="00A11D72" w:rsidRDefault="00925054" w:rsidP="00031469">
            <w:pPr>
              <w:pStyle w:val="ListParagraph2"/>
              <w:numPr>
                <w:ilvl w:val="0"/>
                <w:numId w:val="22"/>
              </w:numPr>
              <w:spacing w:before="40" w:after="40" w:line="240" w:lineRule="auto"/>
              <w:contextualSpacing/>
              <w:rPr>
                <w:rFonts w:ascii="Calibri" w:hAnsi="Calibri" w:cs="Calibri"/>
                <w:b/>
                <w:color w:val="000000"/>
                <w:sz w:val="22"/>
                <w:lang w:val="bg-BG"/>
              </w:rPr>
            </w:pPr>
            <w:bookmarkStart w:id="388" w:name="_Hlk508201140"/>
            <w:r w:rsidRPr="00A11D72">
              <w:rPr>
                <w:rFonts w:ascii="Calibri" w:hAnsi="Calibri" w:cs="Calibri"/>
                <w:b/>
                <w:color w:val="000000"/>
                <w:szCs w:val="24"/>
                <w:lang w:val="bg-BG"/>
              </w:rPr>
              <w:t>Възможности за адаптация на селскостопанската производителност</w:t>
            </w:r>
            <w:bookmarkEnd w:id="388"/>
          </w:p>
        </w:tc>
      </w:tr>
      <w:tr w:rsidR="00925054" w:rsidRPr="002E653C" w:rsidTr="001541AF">
        <w:trPr>
          <w:trHeight w:val="1399"/>
          <w:jc w:val="center"/>
        </w:trPr>
        <w:tc>
          <w:tcPr>
            <w:tcW w:w="9016" w:type="dxa"/>
            <w:vAlign w:val="center"/>
          </w:tcPr>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Приспособяване на периода за извършване на селскостопански дейности</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Отглеждане на топлолюбиви култури на територията на страната</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Изграждане на подходящи системи за напояване</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Разработване на приспособени към климата култури</w:t>
            </w:r>
          </w:p>
          <w:p w:rsidR="00925054" w:rsidRPr="00A11D72" w:rsidRDefault="00925054" w:rsidP="00031469">
            <w:pPr>
              <w:pStyle w:val="ListParagraph2"/>
              <w:numPr>
                <w:ilvl w:val="0"/>
                <w:numId w:val="7"/>
              </w:numPr>
              <w:autoSpaceDE w:val="0"/>
              <w:autoSpaceDN w:val="0"/>
              <w:adjustRightInd w:val="0"/>
              <w:spacing w:before="40" w:after="40" w:line="240" w:lineRule="auto"/>
              <w:rPr>
                <w:rFonts w:ascii="Calibri" w:hAnsi="Calibri" w:cs="Calibri"/>
                <w:sz w:val="22"/>
                <w:lang w:val="bg-BG"/>
              </w:rPr>
            </w:pPr>
            <w:r w:rsidRPr="00A11D72">
              <w:rPr>
                <w:rFonts w:ascii="Calibri" w:hAnsi="Calibri" w:cs="Calibri"/>
                <w:sz w:val="22"/>
                <w:lang w:val="bg-BG"/>
              </w:rPr>
              <w:t>По-добро управление на съществуващите горски площи, живи плетове, дървесни буферни ивици и залесени площи на земеделска земя</w:t>
            </w:r>
          </w:p>
          <w:p w:rsidR="00925054" w:rsidRPr="00A11D72" w:rsidRDefault="00925054" w:rsidP="00031469">
            <w:pPr>
              <w:pStyle w:val="ListParagraph2"/>
              <w:numPr>
                <w:ilvl w:val="0"/>
                <w:numId w:val="7"/>
              </w:numPr>
              <w:autoSpaceDE w:val="0"/>
              <w:autoSpaceDN w:val="0"/>
              <w:adjustRightInd w:val="0"/>
              <w:spacing w:before="40" w:after="40" w:line="240" w:lineRule="auto"/>
              <w:ind w:left="357" w:hanging="357"/>
              <w:rPr>
                <w:rFonts w:ascii="Calibri" w:hAnsi="Calibri" w:cs="Calibri"/>
                <w:sz w:val="22"/>
                <w:lang w:val="bg-BG"/>
              </w:rPr>
            </w:pPr>
            <w:r w:rsidRPr="00A11D72">
              <w:rPr>
                <w:rFonts w:ascii="Calibri" w:hAnsi="Calibri" w:cs="Calibri"/>
                <w:sz w:val="22"/>
                <w:lang w:val="bg-BG"/>
              </w:rPr>
              <w:t>Подобряване на контрола на вредителите и болестите</w:t>
            </w:r>
          </w:p>
        </w:tc>
      </w:tr>
    </w:tbl>
    <w:p w:rsidR="00925054" w:rsidRPr="00A11D72" w:rsidRDefault="00925054" w:rsidP="00E81E35">
      <w:pPr>
        <w:pStyle w:val="Heading3"/>
        <w:spacing w:before="240" w:line="240" w:lineRule="auto"/>
        <w:rPr>
          <w:rFonts w:eastAsia="Times New Roman"/>
          <w:lang w:eastAsia="x-none"/>
        </w:rPr>
      </w:pPr>
      <w:bookmarkStart w:id="389" w:name="_Toc507004265"/>
      <w:bookmarkStart w:id="390" w:name="_Toc508978935"/>
      <w:bookmarkStart w:id="391" w:name="_Toc529276482"/>
      <w:bookmarkStart w:id="392" w:name="_Toc529276563"/>
      <w:bookmarkStart w:id="393" w:name="_Toc488652982"/>
      <w:bookmarkStart w:id="394" w:name="_Toc506399171"/>
      <w:bookmarkStart w:id="395" w:name="_Toc485126281"/>
      <w:bookmarkEnd w:id="387"/>
      <w:r w:rsidRPr="00A11D72">
        <w:rPr>
          <w:rFonts w:eastAsia="Times New Roman"/>
          <w:lang w:eastAsia="x-none"/>
        </w:rPr>
        <w:t>3.1.2.</w:t>
      </w:r>
      <w:r w:rsidRPr="00A11D72">
        <w:rPr>
          <w:rFonts w:eastAsia="Times New Roman"/>
          <w:lang w:eastAsia="x-none"/>
        </w:rPr>
        <w:tab/>
      </w:r>
      <w:bookmarkEnd w:id="389"/>
      <w:r w:rsidRPr="00A11D72">
        <w:rPr>
          <w:rFonts w:eastAsia="Times New Roman"/>
          <w:lang w:eastAsia="x-none"/>
        </w:rPr>
        <w:t>Възможности за адаптация на животновъдството</w:t>
      </w:r>
      <w:bookmarkEnd w:id="390"/>
      <w:bookmarkEnd w:id="391"/>
      <w:bookmarkEnd w:id="392"/>
    </w:p>
    <w:p w:rsidR="00925054" w:rsidRPr="00A11D72" w:rsidRDefault="00925054" w:rsidP="00C90E0C">
      <w:pPr>
        <w:pStyle w:val="ListParagraph1"/>
        <w:numPr>
          <w:ilvl w:val="0"/>
          <w:numId w:val="12"/>
        </w:numPr>
        <w:ind w:left="0" w:firstLine="0"/>
        <w:rPr>
          <w:lang w:val="bg-BG"/>
        </w:rPr>
      </w:pPr>
      <w:r w:rsidRPr="00A11D72">
        <w:rPr>
          <w:lang w:val="bg-BG"/>
        </w:rPr>
        <w:t xml:space="preserve"> Установените възможности за адаптация на селскостопанските животни варират от развитие на системи и механизми за съхранение на вода в стопанствата, осигуряване на независими водоизточници и рационализиране на водоползването до приспособяване на стопанствата и съоръженията към променящата се среда чрез  подкрепа на алтернативни енергийни източници и инсталации за биогаз в стопанствата. Допълнителните възможности включват подобряване на вентилационните и охладителните системи в помещенията за животни и въвеждане на технологии за ефективна и ефикасна изолация и поддържане на температурни режими; диверсификация на животновъдството чрез въвеждане на по-топлоустойчиви породи животни и приспособяване на хранителните режими на животните при условия на топлинен стрес; а също поддържане на съществуващите пасища за паша, както и подобряване на съществуващите практики за управление на пасищата, включително насърчаване на възстановяването на деградирали земи.</w:t>
      </w:r>
    </w:p>
    <w:p w:rsidR="00925054" w:rsidRPr="00615ABF" w:rsidRDefault="00925054" w:rsidP="001C5259">
      <w:pPr>
        <w:pStyle w:val="FiguresTablesCaption"/>
      </w:pPr>
      <w:bookmarkStart w:id="396" w:name="_Toc529276773"/>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8</w:t>
      </w:r>
      <w:r w:rsidRPr="00615ABF">
        <w:fldChar w:fldCharType="end"/>
      </w:r>
      <w:r w:rsidRPr="00615ABF">
        <w:t xml:space="preserve">. </w:t>
      </w:r>
      <w:bookmarkStart w:id="397" w:name="_Hlk508201445"/>
      <w:r w:rsidRPr="00615ABF">
        <w:t>Възможности за адаптация на животновъдството</w:t>
      </w:r>
      <w:bookmarkEnd w:id="396"/>
      <w:bookmarkEnd w:id="397"/>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6B7B53">
        <w:trPr>
          <w:trHeight w:val="70"/>
          <w:jc w:val="center"/>
        </w:trPr>
        <w:tc>
          <w:tcPr>
            <w:tcW w:w="9016" w:type="dxa"/>
            <w:shd w:val="clear" w:color="auto" w:fill="1F4E79"/>
          </w:tcPr>
          <w:p w:rsidR="00925054" w:rsidRPr="00A11D72" w:rsidRDefault="00925054" w:rsidP="006B7B53">
            <w:pPr>
              <w:spacing w:before="40" w:after="40" w:line="240" w:lineRule="auto"/>
              <w:jc w:val="center"/>
              <w:rPr>
                <w:rFonts w:ascii="Calibri" w:hAnsi="Calibri" w:cs="Calibri"/>
                <w:b/>
                <w:bCs/>
                <w:color w:val="FFFFFF"/>
                <w:sz w:val="26"/>
                <w:szCs w:val="26"/>
                <w:lang w:val="bg-BG"/>
              </w:rPr>
            </w:pPr>
            <w:bookmarkStart w:id="398" w:name="_Hlk508282532"/>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6B7B53">
        <w:trPr>
          <w:trHeight w:val="75"/>
          <w:jc w:val="center"/>
        </w:trPr>
        <w:tc>
          <w:tcPr>
            <w:tcW w:w="9016" w:type="dxa"/>
            <w:shd w:val="clear" w:color="auto" w:fill="A8D08D"/>
            <w:vAlign w:val="center"/>
          </w:tcPr>
          <w:p w:rsidR="00925054" w:rsidRPr="00A11D72" w:rsidRDefault="00925054" w:rsidP="006B7B53">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Възможности за адаптация на животновъдството</w:t>
            </w:r>
          </w:p>
        </w:tc>
      </w:tr>
      <w:tr w:rsidR="00925054" w:rsidRPr="002E653C" w:rsidTr="000E7F11">
        <w:trPr>
          <w:trHeight w:val="109"/>
          <w:jc w:val="center"/>
        </w:trPr>
        <w:tc>
          <w:tcPr>
            <w:tcW w:w="9016" w:type="dxa"/>
          </w:tcPr>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Разработване на системи и механизми за съхранение на вода в стопанствата</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Адаптиране на земеделските стопанства и съоръженията чрез използване на алтернативни енергийни източници и на селскостопански съоръжения за производство на биогаз</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Подобряване на системите за вентилация и охлаждане в помещенията за животни</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t>Диверсификация  на животновъдството</w:t>
            </w:r>
          </w:p>
          <w:p w:rsidR="00925054" w:rsidRPr="00A11D72" w:rsidRDefault="00925054" w:rsidP="00E81E35">
            <w:pPr>
              <w:numPr>
                <w:ilvl w:val="0"/>
                <w:numId w:val="7"/>
              </w:numPr>
              <w:spacing w:before="40" w:after="40" w:line="240" w:lineRule="auto"/>
              <w:ind w:left="340" w:hanging="357"/>
              <w:rPr>
                <w:rFonts w:ascii="Calibri" w:hAnsi="Calibri" w:cs="Calibri"/>
                <w:color w:val="000000"/>
                <w:sz w:val="22"/>
                <w:lang w:val="bg-BG"/>
              </w:rPr>
            </w:pPr>
            <w:r w:rsidRPr="00A11D72">
              <w:rPr>
                <w:rFonts w:ascii="Calibri" w:hAnsi="Calibri" w:cs="Calibri"/>
                <w:color w:val="000000"/>
                <w:sz w:val="22"/>
                <w:lang w:val="bg-BG"/>
              </w:rPr>
              <w:lastRenderedPageBreak/>
              <w:t>Поддържане на съществуващите пасища за паша</w:t>
            </w:r>
          </w:p>
        </w:tc>
      </w:tr>
    </w:tbl>
    <w:p w:rsidR="00925054" w:rsidRPr="00A11D72" w:rsidRDefault="00925054" w:rsidP="00E81E35">
      <w:pPr>
        <w:pStyle w:val="Heading3"/>
        <w:spacing w:before="300" w:line="240" w:lineRule="auto"/>
        <w:ind w:left="0" w:firstLine="0"/>
        <w:rPr>
          <w:rFonts w:eastAsia="Times New Roman"/>
          <w:lang w:eastAsia="x-none"/>
        </w:rPr>
      </w:pPr>
      <w:bookmarkStart w:id="399" w:name="_Toc507004266"/>
      <w:bookmarkStart w:id="400" w:name="_Toc508978936"/>
      <w:bookmarkStart w:id="401" w:name="_Toc529276483"/>
      <w:bookmarkStart w:id="402" w:name="_Toc529276564"/>
      <w:bookmarkEnd w:id="398"/>
      <w:r w:rsidRPr="00A11D72">
        <w:rPr>
          <w:rFonts w:eastAsia="Times New Roman"/>
          <w:lang w:eastAsia="x-none"/>
        </w:rPr>
        <w:lastRenderedPageBreak/>
        <w:t>3.1.3.</w:t>
      </w:r>
      <w:r w:rsidRPr="00A11D72">
        <w:rPr>
          <w:rFonts w:eastAsia="Times New Roman"/>
          <w:lang w:eastAsia="x-none"/>
        </w:rPr>
        <w:tab/>
      </w:r>
      <w:bookmarkEnd w:id="399"/>
      <w:r w:rsidRPr="00A11D72">
        <w:rPr>
          <w:rFonts w:eastAsia="Times New Roman"/>
          <w:lang w:eastAsia="x-none"/>
        </w:rPr>
        <w:t>Възможности за адаптация на природните ресурси</w:t>
      </w:r>
      <w:bookmarkEnd w:id="400"/>
      <w:bookmarkEnd w:id="401"/>
      <w:bookmarkEnd w:id="402"/>
    </w:p>
    <w:p w:rsidR="00925054" w:rsidRPr="00A11D72" w:rsidRDefault="00925054" w:rsidP="00C90E0C">
      <w:pPr>
        <w:pStyle w:val="ListParagraph1"/>
        <w:numPr>
          <w:ilvl w:val="0"/>
          <w:numId w:val="12"/>
        </w:numPr>
        <w:ind w:left="0" w:firstLine="0"/>
        <w:rPr>
          <w:lang w:val="bg-BG"/>
        </w:rPr>
      </w:pPr>
      <w:r w:rsidRPr="00A11D72">
        <w:rPr>
          <w:lang w:val="bg-BG"/>
        </w:rPr>
        <w:t xml:space="preserve">Бяха идентифицирани няколко възможности за приспособяване по отношение на природните ресурси. Една от възможностите за адаптация на почвата е да се увеличи използването на многогодишни култури, които са по-устойчиви на екстремни климатични условия. Ерозионната сила на дъждовете може да бъде намалена, ако почвената повърхност е покрита с посеви, стърнище или мулч, тъй като те имат свойството да отклоняват енергията  на валежите.  Друг вариант за адаптация на почвата е в периоди на силни валежи (особено през есенно-зимния сезон) и ветрова ерозия да се осигури защитно покритие за повърхността на почвите или за растения останали след изгаряне.. Също така, възможности за адаптация са подобряването на поддръжката и възстановяването на почвената структура и увеличаването на капацитета за инфилтрация, както и увеличаването на запасите от органични вещества в почвата. Следва да се използват машини и технологии за обработка на почвата с минимален  натиск  върху повърхността на почвите. Растителните остатъци от ротацията на селскостопанските култури трябва да се използват за оран, брикетиране, изгаряне в специални пещи като суровина за различни отрасли и т.н., вместо да се изгарят директно на полето. Практиките за управление на водите трябва да бъдат подобрени чрез прилагане на практики, които да гарантират ефективно водоползване (намаляване на загубите на вода), подобряване на практиките за напояване  и ефективността при напояване, както и рециклирането или съхраняването на вода. Следва да се премахнат вторичните условия предизвикващи засоляване като напояване от силно минерализирани източници на подземни води, естествено или антропогенно предизвикано влошаване на отводняването в районите с интензивно напояване; неблагоприятна и неподходяща структура на обработваемата земя при съответните условия на почвена и хидромелиоративна инфраструктура. Трябва също така да се отстранят и условията за антропогенно подкисляване на почвата (повърхностно преовлажняване, небалансирано минерално торене). Управлението на почвите трябва да се подобри чрез увеличаване на задържането на вода, за да се запази влагата в почвата. И накрая, местообитанията на аквакултурите и достъпът на рибата до места за хвърляне на хайвера трябва да се поддържат и подобряват, като същевременно трябва да се създават нови местообитания в дълбоки вирове, езера и басейни. </w:t>
      </w:r>
    </w:p>
    <w:p w:rsidR="00925054" w:rsidRPr="00615ABF" w:rsidRDefault="00925054" w:rsidP="001C5259">
      <w:pPr>
        <w:pStyle w:val="FiguresTablesCaption"/>
      </w:pPr>
      <w:bookmarkStart w:id="403" w:name="_Toc529276774"/>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9</w:t>
      </w:r>
      <w:r w:rsidRPr="00615ABF">
        <w:fldChar w:fldCharType="end"/>
      </w:r>
      <w:r w:rsidRPr="00615ABF">
        <w:t>. Възможности за адаптация на природните ресурси</w:t>
      </w:r>
      <w:bookmarkEnd w:id="403"/>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6B7B53">
        <w:trPr>
          <w:trHeight w:val="70"/>
          <w:jc w:val="center"/>
        </w:trPr>
        <w:tc>
          <w:tcPr>
            <w:tcW w:w="9016" w:type="dxa"/>
            <w:shd w:val="clear" w:color="auto" w:fill="1F4E79"/>
          </w:tcPr>
          <w:p w:rsidR="00925054" w:rsidRPr="00A11D72" w:rsidRDefault="00925054" w:rsidP="006B7B53">
            <w:pPr>
              <w:spacing w:before="40" w:after="40" w:line="240" w:lineRule="auto"/>
              <w:jc w:val="center"/>
              <w:rPr>
                <w:rFonts w:ascii="Calibri" w:hAnsi="Calibri" w:cs="Calibri"/>
                <w:b/>
                <w:bCs/>
                <w:color w:val="FFFFFF"/>
                <w:sz w:val="26"/>
                <w:szCs w:val="26"/>
                <w:lang w:val="bg-BG"/>
              </w:rPr>
            </w:pPr>
            <w:bookmarkStart w:id="404" w:name="_Hlk508282545"/>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2E653C" w:rsidTr="006B7B53">
        <w:trPr>
          <w:trHeight w:val="75"/>
          <w:jc w:val="center"/>
        </w:trPr>
        <w:tc>
          <w:tcPr>
            <w:tcW w:w="9016" w:type="dxa"/>
            <w:shd w:val="clear" w:color="auto" w:fill="A8D08D"/>
            <w:vAlign w:val="center"/>
          </w:tcPr>
          <w:p w:rsidR="00925054" w:rsidRPr="00A11D72" w:rsidRDefault="00925054" w:rsidP="006B7B53">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Възможности за адаптация на природните ресурси (ерозия на почвата, опустиняване, недостиг на вода и напояване, рибарство и аквакултури)</w:t>
            </w:r>
          </w:p>
        </w:tc>
      </w:tr>
      <w:tr w:rsidR="00925054" w:rsidRPr="002E653C" w:rsidTr="006B7B53">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Увеличаване на използването на многогодишни култури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Осигуряване на защитно покритие за почвената повърхност или на остатъци от растителност</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поддръжката и възстановяването на почвената структура и повишаване на инфилтрационния капацитет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lastRenderedPageBreak/>
              <w:t>Увеличаване на запасите от органични вещества в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машини и технологии за обработка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растителните остатъци от сеитбооборота като суровина за различни отрасли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практиките за управление на водите</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 xml:space="preserve">Отстраняване на условията за вторично засоляване </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Отстраняване на условията за антропогенно подкисляване на почвата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управлението на почвите чрез повишено задържане на вода</w:t>
            </w:r>
          </w:p>
          <w:p w:rsidR="00925054" w:rsidRPr="00A11D72" w:rsidRDefault="00531F4F" w:rsidP="00531F4F">
            <w:pPr>
              <w:numPr>
                <w:ilvl w:val="0"/>
                <w:numId w:val="7"/>
              </w:numPr>
              <w:spacing w:before="40" w:after="40" w:line="240" w:lineRule="auto"/>
              <w:rPr>
                <w:sz w:val="22"/>
                <w:lang w:val="bg-BG"/>
              </w:rPr>
            </w:pPr>
            <w:r w:rsidRPr="00531F4F">
              <w:rPr>
                <w:rFonts w:ascii="Calibri" w:eastAsia="Times New Roman" w:hAnsi="Calibri" w:cs="Calibri"/>
                <w:bCs/>
                <w:sz w:val="22"/>
                <w:lang w:val="bg-BG"/>
              </w:rPr>
              <w:t>22.</w:t>
            </w:r>
            <w:r w:rsidRPr="00531F4F">
              <w:rPr>
                <w:rFonts w:ascii="Calibri" w:eastAsia="Times New Roman" w:hAnsi="Calibri" w:cs="Calibri"/>
                <w:bCs/>
                <w:sz w:val="22"/>
                <w:lang w:val="bg-BG"/>
              </w:rPr>
              <w:tab/>
              <w:t>Поддържане и подобряван</w:t>
            </w:r>
            <w:r>
              <w:rPr>
                <w:rFonts w:ascii="Calibri" w:eastAsia="Times New Roman" w:hAnsi="Calibri" w:cs="Calibri"/>
                <w:bCs/>
                <w:sz w:val="22"/>
                <w:lang w:val="bg-BG"/>
              </w:rPr>
              <w:t xml:space="preserve">е на  състоянието на подсектор </w:t>
            </w:r>
            <w:r>
              <w:rPr>
                <w:rFonts w:ascii="Calibri" w:eastAsia="Times New Roman" w:hAnsi="Calibri" w:cs="Calibri"/>
                <w:bCs/>
                <w:sz w:val="22"/>
              </w:rPr>
              <w:t>A</w:t>
            </w:r>
            <w:r w:rsidRPr="00531F4F">
              <w:rPr>
                <w:rFonts w:ascii="Calibri" w:eastAsia="Times New Roman" w:hAnsi="Calibri" w:cs="Calibri"/>
                <w:bCs/>
                <w:sz w:val="22"/>
                <w:lang w:val="bg-BG"/>
              </w:rPr>
              <w:t>квакултури</w:t>
            </w:r>
          </w:p>
        </w:tc>
      </w:tr>
    </w:tbl>
    <w:p w:rsidR="00925054" w:rsidRPr="00A11D72" w:rsidRDefault="00925054" w:rsidP="009E2089">
      <w:pPr>
        <w:pStyle w:val="Heading3"/>
        <w:spacing w:before="300"/>
        <w:ind w:left="0" w:firstLine="0"/>
        <w:rPr>
          <w:rFonts w:eastAsia="Times New Roman"/>
          <w:lang w:eastAsia="x-none"/>
        </w:rPr>
      </w:pPr>
      <w:bookmarkStart w:id="405" w:name="_Toc508978937"/>
      <w:bookmarkStart w:id="406" w:name="_Toc529276484"/>
      <w:bookmarkStart w:id="407" w:name="_Toc529276565"/>
      <w:bookmarkEnd w:id="404"/>
      <w:r w:rsidRPr="00A11D72">
        <w:rPr>
          <w:rFonts w:eastAsia="Times New Roman"/>
          <w:lang w:eastAsia="x-none"/>
        </w:rPr>
        <w:lastRenderedPageBreak/>
        <w:t>3.1.4.</w:t>
      </w:r>
      <w:r w:rsidRPr="00A11D72">
        <w:rPr>
          <w:rFonts w:eastAsia="Times New Roman"/>
          <w:lang w:eastAsia="x-none"/>
        </w:rPr>
        <w:tab/>
        <w:t>Възможности за изграждане на капацитет за адаптация</w:t>
      </w:r>
      <w:bookmarkEnd w:id="405"/>
      <w:bookmarkEnd w:id="406"/>
      <w:bookmarkEnd w:id="407"/>
      <w:r w:rsidRPr="00A11D72">
        <w:rPr>
          <w:rFonts w:eastAsia="Times New Roman"/>
          <w:lang w:eastAsia="x-none"/>
        </w:rPr>
        <w:t xml:space="preserve"> </w:t>
      </w:r>
    </w:p>
    <w:p w:rsidR="00925054" w:rsidRPr="00A11D72" w:rsidRDefault="00925054" w:rsidP="00C90E0C">
      <w:pPr>
        <w:pStyle w:val="ListParagraph1"/>
        <w:numPr>
          <w:ilvl w:val="0"/>
          <w:numId w:val="12"/>
        </w:numPr>
        <w:ind w:left="0" w:firstLine="0"/>
        <w:rPr>
          <w:lang w:val="bg-BG"/>
        </w:rPr>
      </w:pPr>
      <w:r w:rsidRPr="00A11D72">
        <w:rPr>
          <w:lang w:val="bg-BG"/>
        </w:rPr>
        <w:t xml:space="preserve">Изграждането на капацитет за адаптация може да се постигне по различни начини. На първо място трябва да се разработи обучение по въпросите на изменението на климата за административния персонал в държавните  институции (темите могат да включват: определяне и оценка на климатичните рискове, определяне на методите за  предотвратяване и намаляване на </w:t>
      </w:r>
      <w:r w:rsidR="00974ADD" w:rsidRPr="00A11D72">
        <w:rPr>
          <w:lang w:val="bg-BG"/>
        </w:rPr>
        <w:t>негативните последици за хората</w:t>
      </w:r>
      <w:r w:rsidRPr="00A11D72">
        <w:rPr>
          <w:lang w:val="bg-BG"/>
        </w:rPr>
        <w:t xml:space="preserve">, за аквакултурите и т.н. ). Освен това следва да бъдат разработени дейности за разпространение на знания (организиране на семинари, дискусии със заинтересованите страни, създаване на съвети за наблюдение на дейностите по АИК) и заинтересованите страни следва да бъдат обучени (обучение и технологични консултации, като се вземат предвид аспектите за адаптиране на селскостопанското производство към повишените климатични рискове и предотвратяването на изменението на климата). Препоръчва се въвеждането на субсидии, безвъзмездни средства и други финансови програми за насърчаване използването на всякакви нови / добри методи и практики за справяне с АИК. Необходимо е да се подобри координацията между отговорните правителствени и публични институции (МОСВ, МЗХГ и други агенции) и да се насърчи участието на общините, регионалните и секторни администрации (и да се гарантира интегрирането на АИК в техните политики). По отношение на аквакултурите, трябва да се подобри знанието на администрацията и заинтересованите страни във връзка с уязвимостта на видовете в вътрешните води е, да се предпази биофизичната среда и да се разбере хидроморфологичният натиск върху реките и язовирите в резултат от  намаляването на водните нива и ефектите свързани със сушата.    </w:t>
      </w:r>
    </w:p>
    <w:p w:rsidR="00925054" w:rsidRPr="00A11D72" w:rsidRDefault="00925054" w:rsidP="00C90E0C">
      <w:pPr>
        <w:pStyle w:val="ListParagraph1"/>
        <w:numPr>
          <w:ilvl w:val="0"/>
          <w:numId w:val="12"/>
        </w:numPr>
        <w:ind w:left="0" w:firstLine="0"/>
        <w:rPr>
          <w:lang w:val="bg-BG"/>
        </w:rPr>
      </w:pPr>
      <w:r w:rsidRPr="00A11D72">
        <w:rPr>
          <w:lang w:val="bg-BG"/>
        </w:rPr>
        <w:t>Най-критично за осигуряване на дългосрочен успех на инициативите, плановете и действията за адаптация към климата е разработването и подобряването на системата на наблюдение и на показатели за мониторинг и оценка (MиО). Мониторингът и докладването за напредъка по прилагането на опциите за АИК следва да се извършват посредством периодични мониторингови доклади, основани на показатели за мониторинг, които да проследяват и оценяват значимостта и ефикасността на действията за адаптация.</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408" w:name="_Toc529276775"/>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10</w:t>
      </w:r>
      <w:r w:rsidRPr="00615ABF">
        <w:fldChar w:fldCharType="end"/>
      </w:r>
      <w:r w:rsidRPr="00615ABF">
        <w:t>. Възможности за изграждане на капацитет за адаптация</w:t>
      </w:r>
      <w:bookmarkEnd w:id="408"/>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09" w:name="_Hlk508282552"/>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Изграждане на капацитет за адаптация</w:t>
            </w:r>
          </w:p>
        </w:tc>
      </w:tr>
      <w:tr w:rsidR="00925054" w:rsidRPr="002E653C" w:rsidTr="00AD2395">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обучения по темата за изменение на климата за административния персонал в правителствените институции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дейности за разпространение на знания и обучение за заинтересованите страни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Използване на субсидии, безвъзмездни средства и други финансови програми за справяне с АИК</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координацията между отговорните правителствени и публични институции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системата за управление на запасите от храни и семена в случай на лоша реколта</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Подобряване на познанията на администрацията и заинтересованите страни относно уязвимостта на биологичните видове във вътрешни води</w:t>
            </w:r>
          </w:p>
          <w:p w:rsidR="00925054" w:rsidRPr="00A11D72" w:rsidRDefault="00925054" w:rsidP="00E81E35">
            <w:pPr>
              <w:numPr>
                <w:ilvl w:val="0"/>
                <w:numId w:val="7"/>
              </w:numPr>
              <w:spacing w:before="40" w:after="40" w:line="240" w:lineRule="auto"/>
              <w:rPr>
                <w:rFonts w:ascii="Calibri" w:hAnsi="Calibri" w:cs="Calibri"/>
                <w:sz w:val="22"/>
                <w:lang w:val="bg-BG"/>
              </w:rPr>
            </w:pPr>
            <w:r w:rsidRPr="00A11D72">
              <w:rPr>
                <w:rFonts w:ascii="Calibri" w:eastAsia="Times New Roman" w:hAnsi="Calibri" w:cs="Calibri"/>
                <w:bCs/>
                <w:sz w:val="22"/>
                <w:lang w:val="bg-BG"/>
              </w:rPr>
              <w:t>Разработване и подобряване на системата за мониторинг и оценка (MиО)</w:t>
            </w:r>
          </w:p>
        </w:tc>
      </w:tr>
    </w:tbl>
    <w:p w:rsidR="00925054" w:rsidRPr="00A11D72" w:rsidRDefault="00925054" w:rsidP="00E81E35">
      <w:pPr>
        <w:pStyle w:val="Heading3"/>
        <w:spacing w:before="300" w:line="240" w:lineRule="auto"/>
        <w:ind w:left="0" w:firstLine="0"/>
        <w:rPr>
          <w:rFonts w:eastAsia="Times New Roman"/>
          <w:lang w:eastAsia="x-none"/>
        </w:rPr>
      </w:pPr>
      <w:bookmarkStart w:id="410" w:name="_Toc508978938"/>
      <w:bookmarkStart w:id="411" w:name="_Toc529276485"/>
      <w:bookmarkStart w:id="412" w:name="_Toc529276566"/>
      <w:bookmarkEnd w:id="409"/>
      <w:r w:rsidRPr="00A11D72">
        <w:rPr>
          <w:rFonts w:eastAsia="Times New Roman"/>
          <w:lang w:eastAsia="x-none"/>
        </w:rPr>
        <w:t>3.1.5.</w:t>
      </w:r>
      <w:r w:rsidRPr="00A11D72">
        <w:rPr>
          <w:rFonts w:eastAsia="Times New Roman"/>
          <w:lang w:eastAsia="x-none"/>
        </w:rPr>
        <w:tab/>
        <w:t>Възможности за подобряване на осведомеността</w:t>
      </w:r>
      <w:bookmarkEnd w:id="410"/>
      <w:bookmarkEnd w:id="411"/>
      <w:bookmarkEnd w:id="412"/>
    </w:p>
    <w:p w:rsidR="00925054" w:rsidRPr="00A11D72" w:rsidRDefault="00925054" w:rsidP="00C90E0C">
      <w:pPr>
        <w:pStyle w:val="ListParagraph1"/>
        <w:numPr>
          <w:ilvl w:val="0"/>
          <w:numId w:val="12"/>
        </w:numPr>
        <w:ind w:left="0" w:firstLine="0"/>
        <w:rPr>
          <w:lang w:val="bg-BG"/>
        </w:rPr>
      </w:pPr>
      <w:r w:rsidRPr="00A11D72">
        <w:rPr>
          <w:lang w:val="bg-BG"/>
        </w:rPr>
        <w:t xml:space="preserve"> Възможностите за подобряване на осведомеността във връзка с адаптацията към изменението на климата са различни. Важна възможност е да се разработи национална база данни (онлайн портал), съдържаща специфична за АИК информация, за повишаване на обществената осведоменост и за ангажиране на обмена на знания в общността. България трябва също така да се ангажира с по-широкото разпространение на знанията за АИК за да достигне до местните земеделски стопани; включително публикуването на насоки (подобряване на разпространението на приложните изследвания до ниво на земеделско стопанство, трябва да увеличи устойчивостта на селскостопанския сектор към бъдещата несигурност по отношение на климата, както и да подобри цялостната селскостопанска ефективност). Информацията може да бъде разпространявана чрез бюлетини, брошури, карти за риска, семинари и т.н. В учебните програми на училищата и университетите следва да се въведе обучение в областта на изменението на климата. Това не само ще спомогне за повишаване на обществената осведоменост, но и повече хора биха били заинтересовани да дадат своя принос и да участват в АИК. По отношение на аквакултурите се препоръчва създаването на официална платформа за аквакултури, в която учени и всички заинтересовани страни (включително, но не само, рибари, производители на морски продукти и организации на потребителите) да могат да обсъждат въпроси и политики, свързани с развитието и опазването на водната среда. И накрая, следва да бъдат разработени системи за наблюдение на екосистемите, както и изследвания оценка на екосистемите, анализ на видовете, идентифициране и защита на уязвими видове риби, включително разширяване на защитените територии. </w:t>
      </w:r>
    </w:p>
    <w:p w:rsidR="00C90E0C" w:rsidRPr="00A11D72" w:rsidRDefault="00C90E0C">
      <w:pPr>
        <w:spacing w:after="0" w:line="240" w:lineRule="auto"/>
        <w:jc w:val="left"/>
        <w:rPr>
          <w:rFonts w:ascii="Calibri" w:eastAsia="Times New Roman" w:hAnsi="Calibri" w:cs="Times New Roman"/>
          <w:b/>
          <w:i/>
          <w:iCs/>
          <w:color w:val="44546A"/>
          <w:sz w:val="22"/>
          <w:szCs w:val="18"/>
          <w:lang w:val="bg-BG" w:eastAsia="bg-BG"/>
        </w:rPr>
      </w:pPr>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413" w:name="_Toc529276776"/>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11</w:t>
      </w:r>
      <w:r w:rsidRPr="00615ABF">
        <w:fldChar w:fldCharType="end"/>
      </w:r>
      <w:r w:rsidRPr="00615ABF">
        <w:t>. Възможности за подобряване на осведомеността</w:t>
      </w:r>
      <w:bookmarkEnd w:id="413"/>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14" w:name="_Hlk508282560"/>
            <w:r w:rsidRPr="00A11D72">
              <w:rPr>
                <w:rFonts w:ascii="Calibri" w:hAnsi="Calibri" w:cs="Calibri"/>
                <w:b/>
                <w:bCs/>
                <w:color w:val="FFFFFF"/>
                <w:sz w:val="26"/>
                <w:szCs w:val="26"/>
                <w:lang w:val="bg-BG"/>
              </w:rPr>
              <w:t>„ВЕРТИКАЛНИ“ ОПЦИИ ЗА АДАПТАЦИЯ КЪМ ИЗМЕНЕНИЕТО НА КЛИМАТА</w:t>
            </w:r>
          </w:p>
        </w:tc>
      </w:tr>
      <w:tr w:rsidR="00925054" w:rsidRPr="00A11D72"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Подобряване на осведомеността</w:t>
            </w:r>
          </w:p>
        </w:tc>
      </w:tr>
      <w:tr w:rsidR="00925054" w:rsidRPr="002E653C" w:rsidTr="00AD2395">
        <w:trPr>
          <w:trHeight w:val="388"/>
          <w:jc w:val="center"/>
        </w:trPr>
        <w:tc>
          <w:tcPr>
            <w:tcW w:w="9016" w:type="dxa"/>
            <w:vAlign w:val="center"/>
          </w:tcPr>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национална база данни (онлайн портал), съдържаща специфична за АИК информация</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По-широко разпространение на знания за АИК, които да достигнат до местните земеделски стопани, включително публикуване на насоки</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Въвеждане на обучение в областта на изменението на климата в учебните програми на училищата и университетите</w:t>
            </w:r>
          </w:p>
          <w:p w:rsidR="00925054" w:rsidRPr="00A11D72" w:rsidRDefault="00925054" w:rsidP="00E81E3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Създаване на официална платформа за аквакултури за учени и всички заинтересовани страни</w:t>
            </w:r>
          </w:p>
          <w:p w:rsidR="00925054" w:rsidRPr="00A11D72" w:rsidRDefault="00925054" w:rsidP="00E81E35">
            <w:pPr>
              <w:numPr>
                <w:ilvl w:val="0"/>
                <w:numId w:val="7"/>
              </w:numPr>
              <w:spacing w:before="40" w:after="40" w:line="240" w:lineRule="auto"/>
              <w:rPr>
                <w:sz w:val="22"/>
                <w:lang w:val="bg-BG"/>
              </w:rPr>
            </w:pPr>
            <w:r w:rsidRPr="00A11D72">
              <w:rPr>
                <w:rFonts w:ascii="Calibri" w:eastAsia="Times New Roman" w:hAnsi="Calibri" w:cs="Calibri"/>
                <w:bCs/>
                <w:sz w:val="22"/>
                <w:lang w:val="bg-BG"/>
              </w:rPr>
              <w:t>Разработване на системи за засилено наблюдение на екосистемите</w:t>
            </w:r>
          </w:p>
        </w:tc>
      </w:tr>
    </w:tbl>
    <w:p w:rsidR="00925054" w:rsidRPr="00A11D72" w:rsidRDefault="00925054" w:rsidP="00E81E35">
      <w:pPr>
        <w:pStyle w:val="Heading3"/>
        <w:spacing w:before="300" w:line="240" w:lineRule="auto"/>
        <w:ind w:left="0" w:firstLine="0"/>
        <w:rPr>
          <w:rFonts w:eastAsia="Times New Roman"/>
          <w:lang w:eastAsia="x-none"/>
        </w:rPr>
      </w:pPr>
      <w:bookmarkStart w:id="415" w:name="_Toc508978939"/>
      <w:bookmarkStart w:id="416" w:name="_Toc529276486"/>
      <w:bookmarkStart w:id="417" w:name="_Toc529276567"/>
      <w:bookmarkEnd w:id="414"/>
      <w:r w:rsidRPr="00A11D72">
        <w:rPr>
          <w:rFonts w:eastAsia="Times New Roman"/>
          <w:lang w:eastAsia="x-none"/>
        </w:rPr>
        <w:t>3.1.6.</w:t>
      </w:r>
      <w:r w:rsidRPr="00A11D72">
        <w:rPr>
          <w:rFonts w:eastAsia="Times New Roman"/>
          <w:lang w:eastAsia="x-none"/>
        </w:rPr>
        <w:tab/>
        <w:t>Възможности за укрепване на научните изследвания, технологичното развитие и иновациите</w:t>
      </w:r>
      <w:bookmarkEnd w:id="415"/>
      <w:bookmarkEnd w:id="416"/>
      <w:bookmarkEnd w:id="417"/>
    </w:p>
    <w:p w:rsidR="00925054" w:rsidRPr="00A11D72" w:rsidRDefault="00925054" w:rsidP="00C90E0C">
      <w:pPr>
        <w:pStyle w:val="ListParagraph1"/>
        <w:numPr>
          <w:ilvl w:val="0"/>
          <w:numId w:val="12"/>
        </w:numPr>
        <w:ind w:left="0" w:firstLine="0"/>
        <w:rPr>
          <w:lang w:val="bg-BG"/>
        </w:rPr>
      </w:pPr>
      <w:r w:rsidRPr="00A11D72">
        <w:rPr>
          <w:lang w:val="bg-BG"/>
        </w:rPr>
        <w:t xml:space="preserve">Беше установен широк спектър от възможности за адаптация за укрепване на научните изследвания, технологичното развитие и иновациите. Необходимо е да се разработят научни изследвания свързани с нови сортове култури, включително хибриди, за да се повиши издръжливостта и пригодността на растенията към температура, влага и други климатични условия. Следва също да бъдат направени допълнителни секторни проучвания за определяне на естеството на климатичните рискове, уязвимостите и възможностите, свързани с настоящия климат и прогнозираните изменения. Необходимо е да се разработят нововъведения в управлението на ресурсите на ниво стопанство, за да се отговори на риска, свързан с промяна на температурата, влажността  и съответно други климатични условия. Използването на алтернативни практики за угар и обработка на почвата с цел справяне с недостига на влага и хранителни вещества, във връзка с изменението на климата, следва да бъде оптимизирано, включително ротацията на културите. Трябва да се прилагат иновации за управление на водите и практики за напояване, за да се преодолее недостигът на влага, свързан с изменението на климата, и да се намали рискът от загуба на доходи поради периодично засушаване (подпомагане изграждането на напоителна инфраструктура, механични иновации в земеделските стопанства, като например разработването на интегрирани системи за отводняване, резервоари и алтернативни системи за обработка на почвата). </w:t>
      </w:r>
    </w:p>
    <w:p w:rsidR="00925054" w:rsidRPr="00A11D72" w:rsidRDefault="00925054" w:rsidP="00C90E0C">
      <w:pPr>
        <w:pStyle w:val="ListParagraph1"/>
        <w:numPr>
          <w:ilvl w:val="0"/>
          <w:numId w:val="12"/>
        </w:numPr>
        <w:ind w:left="0" w:firstLine="0"/>
        <w:rPr>
          <w:lang w:val="bg-BG"/>
        </w:rPr>
      </w:pPr>
      <w:r w:rsidRPr="00A11D72">
        <w:rPr>
          <w:lang w:val="bg-BG"/>
        </w:rPr>
        <w:t xml:space="preserve">Използването на възобновяеми енергийни източници трябва да се увеличи: въвеждане на системи за доставка и производство на биоенергия, подобряване на торенето ,използване на оборски  тор  и преобразуването му  в биогаз и изграждането на вятърна и слънчева фотоволтаична инфраструктура, което ще  допринесе  за нисковъглеродна енергия и за увеличаване устойчивостта на съществуващия производствен капацитет в селските райони. </w:t>
      </w:r>
    </w:p>
    <w:p w:rsidR="00925054" w:rsidRPr="00A11D72" w:rsidRDefault="00925054" w:rsidP="00612DDF">
      <w:pPr>
        <w:pStyle w:val="BodyText"/>
      </w:pPr>
      <w:proofErr w:type="spellStart"/>
      <w:r w:rsidRPr="00A11D72">
        <w:t>Трябва</w:t>
      </w:r>
      <w:proofErr w:type="spellEnd"/>
      <w:r w:rsidRPr="00A11D72">
        <w:t xml:space="preserve"> да се </w:t>
      </w:r>
      <w:proofErr w:type="spellStart"/>
      <w:r w:rsidRPr="00A11D72">
        <w:t>подобрят</w:t>
      </w:r>
      <w:proofErr w:type="spellEnd"/>
      <w:r w:rsidRPr="00A11D72">
        <w:t xml:space="preserve"> </w:t>
      </w:r>
      <w:proofErr w:type="spellStart"/>
      <w:r w:rsidRPr="00A11D72">
        <w:t>технологиите</w:t>
      </w:r>
      <w:proofErr w:type="spellEnd"/>
      <w:r w:rsidRPr="00A11D72">
        <w:t xml:space="preserve"> за </w:t>
      </w:r>
      <w:proofErr w:type="spellStart"/>
      <w:r w:rsidRPr="00A11D72">
        <w:t>отглеждане</w:t>
      </w:r>
      <w:proofErr w:type="spellEnd"/>
      <w:r w:rsidRPr="00A11D72">
        <w:t xml:space="preserve"> на </w:t>
      </w:r>
      <w:r w:rsidR="00612DDF" w:rsidRPr="00612DDF">
        <w:rPr>
          <w:lang w:val="bg-BG" w:eastAsia="en-US"/>
        </w:rPr>
        <w:t>риба и други водни организми</w:t>
      </w:r>
      <w:r w:rsidRPr="00A11D72">
        <w:t xml:space="preserve"> </w:t>
      </w:r>
      <w:proofErr w:type="spellStart"/>
      <w:r w:rsidRPr="00A11D72">
        <w:t>във</w:t>
      </w:r>
      <w:proofErr w:type="spellEnd"/>
      <w:r w:rsidRPr="00A11D72">
        <w:t xml:space="preserve"> </w:t>
      </w:r>
      <w:proofErr w:type="spellStart"/>
      <w:r w:rsidRPr="00A11D72">
        <w:t>вътрешните</w:t>
      </w:r>
      <w:proofErr w:type="spellEnd"/>
      <w:r w:rsidRPr="00A11D72">
        <w:t xml:space="preserve"> води, да се </w:t>
      </w:r>
      <w:proofErr w:type="spellStart"/>
      <w:r w:rsidRPr="00A11D72">
        <w:t>развива</w:t>
      </w:r>
      <w:proofErr w:type="spellEnd"/>
      <w:r w:rsidRPr="00A11D72">
        <w:t xml:space="preserve"> </w:t>
      </w:r>
      <w:proofErr w:type="spellStart"/>
      <w:r w:rsidRPr="00A11D72">
        <w:t>изкуственото</w:t>
      </w:r>
      <w:proofErr w:type="spellEnd"/>
      <w:r w:rsidRPr="00A11D72">
        <w:t xml:space="preserve"> </w:t>
      </w:r>
      <w:proofErr w:type="spellStart"/>
      <w:r w:rsidRPr="00A11D72">
        <w:t>развъждане</w:t>
      </w:r>
      <w:proofErr w:type="spellEnd"/>
      <w:r w:rsidRPr="00A11D72">
        <w:t xml:space="preserve"> на </w:t>
      </w:r>
      <w:proofErr w:type="spellStart"/>
      <w:r w:rsidRPr="00A11D72">
        <w:t>риба</w:t>
      </w:r>
      <w:proofErr w:type="spellEnd"/>
      <w:r w:rsidRPr="00A11D72">
        <w:t xml:space="preserve"> чрез селективно </w:t>
      </w:r>
      <w:proofErr w:type="spellStart"/>
      <w:r w:rsidRPr="00A11D72">
        <w:t>отглеждане</w:t>
      </w:r>
      <w:proofErr w:type="spellEnd"/>
      <w:r w:rsidRPr="00A11D72">
        <w:t xml:space="preserve"> и да се </w:t>
      </w:r>
      <w:proofErr w:type="spellStart"/>
      <w:r w:rsidRPr="00A11D72">
        <w:t>прилагат</w:t>
      </w:r>
      <w:proofErr w:type="spellEnd"/>
      <w:r w:rsidRPr="00A11D72">
        <w:t xml:space="preserve"> </w:t>
      </w:r>
      <w:proofErr w:type="spellStart"/>
      <w:r w:rsidRPr="00A11D72">
        <w:t>генетични</w:t>
      </w:r>
      <w:proofErr w:type="spellEnd"/>
      <w:r w:rsidRPr="00A11D72">
        <w:t xml:space="preserve"> </w:t>
      </w:r>
      <w:proofErr w:type="spellStart"/>
      <w:r w:rsidRPr="00A11D72">
        <w:t>подобрения</w:t>
      </w:r>
      <w:proofErr w:type="spellEnd"/>
      <w:r w:rsidRPr="00A11D72">
        <w:t xml:space="preserve"> за </w:t>
      </w:r>
      <w:proofErr w:type="spellStart"/>
      <w:r w:rsidRPr="00A11D72">
        <w:t>по-</w:t>
      </w:r>
      <w:r w:rsidRPr="00A11D72">
        <w:lastRenderedPageBreak/>
        <w:t>висока</w:t>
      </w:r>
      <w:proofErr w:type="spellEnd"/>
      <w:r w:rsidRPr="00A11D72">
        <w:t xml:space="preserve"> </w:t>
      </w:r>
      <w:proofErr w:type="spellStart"/>
      <w:r w:rsidRPr="00A11D72">
        <w:t>устойчивост</w:t>
      </w:r>
      <w:proofErr w:type="spellEnd"/>
      <w:r w:rsidRPr="00A11D72">
        <w:t xml:space="preserve">. Следва да бъдат разработени рециркулационни системи за развъждане на риба и интегрирани производствени технологии (отглеждане на риба или други хидробионати заедно с растения). Интегрираните производствени технологии са много екологичен начин за отглеждане на риба, тъй като водата от рибарството преминава през растенията, които използват значителна част от хранителните вещества, а след това се връща обратно към рибата. </w:t>
      </w:r>
    </w:p>
    <w:p w:rsidR="00925054" w:rsidRPr="00A11D72" w:rsidRDefault="00925054" w:rsidP="00C90E0C">
      <w:pPr>
        <w:pStyle w:val="ListParagraph1"/>
        <w:numPr>
          <w:ilvl w:val="0"/>
          <w:numId w:val="12"/>
        </w:numPr>
        <w:ind w:left="0" w:firstLine="0"/>
        <w:rPr>
          <w:lang w:val="bg-BG"/>
        </w:rPr>
      </w:pPr>
      <w:r w:rsidRPr="00A11D72">
        <w:rPr>
          <w:lang w:val="bg-BG"/>
        </w:rPr>
        <w:t>Препоръчва се да бъдат разработени и усъвършенствани информационни системи, включително системите за ранно предупреждение, които осигуряват ежедневни прогнози за времето и сезонни прогнози. Прогнозите за времето в продължение на дни или седмици имат значение за планиране на дейности като засаждане, пръскане и събиране на реколтата. В същото време информацията за дългосрочните промени в климата може да информира фермерите за  бъдещи промени и вероятности от екстремни събития. Системите за ранно предупреждение и управление на риска могат да включват и архив с исторически данни за климата, за въздействието на климата върху селското стопанство и за систематични метеорологични наблюдения. Предпоставка за изграждане на климатична информационна система е развитието на агрометеорологични станции осигуряващи ежедневна информация за температурата, валежите, вятъра, влажността на почвата и други агро-климатични показатели, свързани с процеса на култивация.</w:t>
      </w:r>
    </w:p>
    <w:p w:rsidR="00925054" w:rsidRPr="00A11D72" w:rsidRDefault="00925054" w:rsidP="00656CD5">
      <w:pPr>
        <w:pStyle w:val="BodyText"/>
      </w:pPr>
      <w:r w:rsidRPr="00A11D72">
        <w:t xml:space="preserve">Допълнителните изследвания и проучванията за въздействието на измененията в климата върху селскостопанските животни трябва да се извършват с подкрепата на правителството и МЗХГ (включително научноизследователска и развойна дейност в областта на алтернативните модели на хранене на селскостопанските животни, тяхното общо благосъстояние и нови заболявания вследствие на изменението на климата). Необходими са допълнителни изследвания за по-добро разбиране на взаимодействието между изменението на климата и рибарството и аквакултурите; това ще помогне на политиците за избор на най-подходящи стратегии и политики за адаптация. Необходими са и допълнителни изследвания в областта на аквакултурите по въпроси като нови болести и превантивните лечения, физиология на </w:t>
      </w:r>
      <w:r w:rsidRPr="00A11D72">
        <w:rPr>
          <w:color w:val="222222"/>
        </w:rPr>
        <w:t>водните животински видове</w:t>
      </w:r>
      <w:r w:rsidRPr="00A11D72">
        <w:t xml:space="preserve">, търсенето на нови и по-добре адаптирани видове, по-добри фуражи и практики за хранене, които са по-екологични. И </w:t>
      </w:r>
      <w:proofErr w:type="spellStart"/>
      <w:r w:rsidRPr="00A11D72">
        <w:t>накрая</w:t>
      </w:r>
      <w:proofErr w:type="spellEnd"/>
      <w:r w:rsidRPr="00A11D72">
        <w:t xml:space="preserve">, </w:t>
      </w:r>
      <w:proofErr w:type="spellStart"/>
      <w:r w:rsidRPr="00A11D72">
        <w:t>следва</w:t>
      </w:r>
      <w:proofErr w:type="spellEnd"/>
      <w:r w:rsidRPr="00A11D72">
        <w:t xml:space="preserve"> да се </w:t>
      </w:r>
      <w:proofErr w:type="spellStart"/>
      <w:r w:rsidRPr="00A11D72">
        <w:t>подобрят</w:t>
      </w:r>
      <w:proofErr w:type="spellEnd"/>
      <w:r w:rsidRPr="00A11D72">
        <w:t xml:space="preserve"> </w:t>
      </w:r>
      <w:proofErr w:type="spellStart"/>
      <w:r w:rsidRPr="00A11D72">
        <w:t>системите</w:t>
      </w:r>
      <w:proofErr w:type="spellEnd"/>
      <w:r w:rsidRPr="00A11D72">
        <w:t xml:space="preserve"> за наблюдение и мониторинг на </w:t>
      </w:r>
      <w:r w:rsidR="00656CD5" w:rsidRPr="00656CD5">
        <w:rPr>
          <w:lang w:val="bg-BG" w:eastAsia="en-US"/>
        </w:rPr>
        <w:t>риба и други водни организми</w:t>
      </w:r>
      <w:r w:rsidRPr="00A11D72">
        <w:t xml:space="preserve">, за </w:t>
      </w:r>
      <w:proofErr w:type="spellStart"/>
      <w:r w:rsidRPr="00A11D72">
        <w:t>проучвания</w:t>
      </w:r>
      <w:proofErr w:type="spellEnd"/>
      <w:r w:rsidRPr="00A11D72">
        <w:t xml:space="preserve"> на   миграция на рибите и жизнения цикъл на организмите.</w:t>
      </w:r>
    </w:p>
    <w:p w:rsidR="00925054" w:rsidRPr="00615ABF" w:rsidRDefault="00925054" w:rsidP="001C5259">
      <w:pPr>
        <w:pStyle w:val="FiguresTablesCaption"/>
      </w:pPr>
      <w:bookmarkStart w:id="418" w:name="_Toc529276777"/>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12</w:t>
      </w:r>
      <w:r w:rsidRPr="00615ABF">
        <w:fldChar w:fldCharType="end"/>
      </w:r>
      <w:r w:rsidRPr="00615ABF">
        <w:t>. Възможности за укрепване на научните изследвания, технологичното развитие и иновациите</w:t>
      </w:r>
      <w:bookmarkEnd w:id="418"/>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19" w:name="_Hlk508282569"/>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Укрепване на научните изследвания, технологичното развитие и иновациите</w:t>
            </w:r>
          </w:p>
        </w:tc>
      </w:tr>
      <w:tr w:rsidR="00925054" w:rsidRPr="002E653C" w:rsidTr="00AD2395">
        <w:trPr>
          <w:trHeight w:val="388"/>
          <w:jc w:val="center"/>
        </w:trPr>
        <w:tc>
          <w:tcPr>
            <w:tcW w:w="9016" w:type="dxa"/>
            <w:vAlign w:val="center"/>
          </w:tcPr>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изследвания върху нови сортове култури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иновации в управлението на ресурсите на ниво земеделско стопанство</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lastRenderedPageBreak/>
              <w:t>Провеждане на развойна научноизследователска дейност</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изменението на климата</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Увеличаване на използването на възобновяема енергия</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иновации за управление на водите</w:t>
            </w:r>
          </w:p>
          <w:p w:rsidR="00925054" w:rsidRPr="00A11D72" w:rsidRDefault="00925054" w:rsidP="00656CD5">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 xml:space="preserve">Подобряване на технологиите за отглеждане на </w:t>
            </w:r>
            <w:r w:rsidR="00656CD5" w:rsidRPr="00656CD5">
              <w:rPr>
                <w:rFonts w:ascii="Calibri" w:eastAsia="Times New Roman" w:hAnsi="Calibri" w:cs="Calibri"/>
                <w:bCs/>
                <w:sz w:val="22"/>
                <w:lang w:val="bg-BG"/>
              </w:rPr>
              <w:t>риба и други водни организми</w:t>
            </w:r>
            <w:r w:rsidRPr="00A11D72">
              <w:rPr>
                <w:rFonts w:ascii="Calibri" w:eastAsia="Times New Roman" w:hAnsi="Calibri" w:cs="Calibri"/>
                <w:bCs/>
                <w:sz w:val="22"/>
                <w:lang w:val="bg-BG"/>
              </w:rPr>
              <w:t xml:space="preserve"> във вътрешни води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системи за рециркулация в рибовъдството и технологии за интегрирано производство</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Разработване на климатични информационни системи</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w:t>
            </w:r>
          </w:p>
          <w:p w:rsidR="00925054" w:rsidRPr="00A11D72" w:rsidRDefault="00925054" w:rsidP="00974ADD">
            <w:pPr>
              <w:numPr>
                <w:ilvl w:val="0"/>
                <w:numId w:val="7"/>
              </w:numPr>
              <w:spacing w:before="40" w:after="40" w:line="240" w:lineRule="auto"/>
              <w:rPr>
                <w:rFonts w:ascii="Calibri" w:eastAsia="Times New Roman" w:hAnsi="Calibri" w:cs="Calibri"/>
                <w:bCs/>
                <w:sz w:val="22"/>
                <w:lang w:val="bg-BG"/>
              </w:rPr>
            </w:pPr>
            <w:r w:rsidRPr="00A11D72">
              <w:rPr>
                <w:rFonts w:ascii="Calibri" w:eastAsia="Times New Roman" w:hAnsi="Calibri" w:cs="Calibri"/>
                <w:bCs/>
                <w:sz w:val="22"/>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w:t>
            </w:r>
          </w:p>
          <w:p w:rsidR="00925054" w:rsidRPr="00A11D72" w:rsidRDefault="00925054" w:rsidP="00656CD5">
            <w:pPr>
              <w:numPr>
                <w:ilvl w:val="0"/>
                <w:numId w:val="7"/>
              </w:numPr>
              <w:spacing w:before="40" w:after="40" w:line="240" w:lineRule="auto"/>
              <w:rPr>
                <w:rFonts w:ascii="Calibri" w:hAnsi="Calibri" w:cs="Calibri"/>
                <w:sz w:val="22"/>
                <w:lang w:val="bg-BG"/>
              </w:rPr>
            </w:pPr>
            <w:r w:rsidRPr="00A11D72">
              <w:rPr>
                <w:rFonts w:ascii="Calibri" w:eastAsia="Times New Roman" w:hAnsi="Calibri" w:cs="Calibri"/>
                <w:bCs/>
                <w:sz w:val="22"/>
                <w:lang w:val="bg-BG"/>
              </w:rPr>
              <w:t xml:space="preserve">Подобряване на системите за наблюдение и мониторинг на </w:t>
            </w:r>
            <w:r w:rsidR="00656CD5" w:rsidRPr="00656CD5">
              <w:rPr>
                <w:rFonts w:ascii="Calibri" w:eastAsia="Times New Roman" w:hAnsi="Calibri" w:cs="Calibri"/>
                <w:bCs/>
                <w:sz w:val="22"/>
                <w:lang w:val="bg-BG"/>
              </w:rPr>
              <w:t>риба и други водни организми</w:t>
            </w:r>
          </w:p>
        </w:tc>
      </w:tr>
    </w:tbl>
    <w:p w:rsidR="00925054" w:rsidRPr="00A11D72" w:rsidRDefault="00925054" w:rsidP="00E81E35">
      <w:pPr>
        <w:pStyle w:val="Heading3"/>
        <w:spacing w:before="300" w:line="240" w:lineRule="auto"/>
        <w:ind w:left="0" w:firstLine="0"/>
        <w:rPr>
          <w:rFonts w:eastAsia="Times New Roman"/>
          <w:lang w:eastAsia="x-none"/>
        </w:rPr>
      </w:pPr>
      <w:bookmarkStart w:id="420" w:name="_Toc508978940"/>
      <w:bookmarkStart w:id="421" w:name="_Toc529276487"/>
      <w:bookmarkStart w:id="422" w:name="_Toc529276568"/>
      <w:bookmarkEnd w:id="419"/>
      <w:r w:rsidRPr="00A11D72">
        <w:rPr>
          <w:rFonts w:eastAsia="Times New Roman"/>
          <w:lang w:eastAsia="x-none"/>
        </w:rPr>
        <w:lastRenderedPageBreak/>
        <w:t>3.1.7.</w:t>
      </w:r>
      <w:r w:rsidRPr="00A11D72">
        <w:rPr>
          <w:rFonts w:eastAsia="Times New Roman"/>
          <w:lang w:eastAsia="x-none"/>
        </w:rPr>
        <w:tab/>
      </w:r>
      <w:r w:rsidRPr="00A11D72">
        <w:rPr>
          <w:lang w:eastAsia="x-none"/>
        </w:rPr>
        <w:t>Възможности за управление на риска и правна рамка</w:t>
      </w:r>
      <w:bookmarkEnd w:id="420"/>
      <w:bookmarkEnd w:id="421"/>
      <w:bookmarkEnd w:id="422"/>
    </w:p>
    <w:p w:rsidR="00925054" w:rsidRPr="00A11D72" w:rsidRDefault="00925054" w:rsidP="00A961B4">
      <w:pPr>
        <w:pStyle w:val="ListParagraph1"/>
        <w:numPr>
          <w:ilvl w:val="0"/>
          <w:numId w:val="12"/>
        </w:numPr>
        <w:ind w:left="0" w:firstLine="0"/>
        <w:rPr>
          <w:lang w:val="bg-BG"/>
        </w:rPr>
      </w:pPr>
      <w:r w:rsidRPr="00A11D72">
        <w:rPr>
          <w:lang w:val="bg-BG"/>
        </w:rPr>
        <w:t>Бяха идентифицирани няколко възможности за адаптация на управлението на риска и правната рамка. Съществуващото законодателство в областта на АИК следва да бъде актуализирано, за да включи политиките за въздействие върху изменението на климата и / или действия за адаптация. Законодателството, засягащо риболова във вътрешни водоеми и аквакултурите, следва да бъде актуализирано и изменено, за да се определят подходящи рамкови условия за АИК и как тези рамкови условия се прилагат по най-добрия възможен начин за аквакултурите във вътрешните води. Следва да се създадат междусекторни политики, като например тези за отглеждане на риба в басейни и в сетки в рибовъдни  ферми.</w:t>
      </w:r>
    </w:p>
    <w:p w:rsidR="00925054" w:rsidRPr="00A11D72" w:rsidRDefault="00925054" w:rsidP="00A961B4">
      <w:pPr>
        <w:pStyle w:val="ListParagraph1"/>
        <w:numPr>
          <w:ilvl w:val="0"/>
          <w:numId w:val="12"/>
        </w:numPr>
        <w:ind w:left="0" w:firstLine="0"/>
        <w:rPr>
          <w:lang w:val="bg-BG"/>
        </w:rPr>
      </w:pPr>
      <w:r w:rsidRPr="00A11D72">
        <w:rPr>
          <w:lang w:val="bg-BG"/>
        </w:rPr>
        <w:t xml:space="preserve">Следва да се разработят програми за застраховане и управление на риска (стратегии за управление на загубата на добиви от селскостопански </w:t>
      </w:r>
      <w:r w:rsidR="00A961B4" w:rsidRPr="00A11D72">
        <w:rPr>
          <w:lang w:val="bg-BG"/>
        </w:rPr>
        <w:t>култури</w:t>
      </w:r>
      <w:r w:rsidRPr="00A11D72">
        <w:rPr>
          <w:lang w:val="bg-BG"/>
        </w:rPr>
        <w:t xml:space="preserve"> субсидирана програма за застраховане на реколтата), както и програми за инвестиране в акции и фючърси свързани с намаляване на риска от загуба на доходи поради климата и програми за стабилизиране на доходите. Създаване на механизми за икономически стимули, например награди за рибовъдни стопанства и рибари, които са въвели подобрени  практики и устойчиво използват съществуващите ресурси. И накрая, следва да се осигури адекватно финансиране чрез схеми за финансиране, съответстващи на нуждите на рибарите</w:t>
      </w:r>
      <w:r w:rsidRPr="00A11D72" w:rsidDel="004E3FB9">
        <w:rPr>
          <w:lang w:val="bg-BG"/>
        </w:rPr>
        <w:t xml:space="preserve"> </w:t>
      </w:r>
      <w:r w:rsidRPr="00A11D72">
        <w:rPr>
          <w:lang w:val="bg-BG"/>
        </w:rPr>
        <w:t xml:space="preserve">за адаптация в рибарството и аквакултурите.  </w:t>
      </w:r>
    </w:p>
    <w:p w:rsidR="00925054" w:rsidRPr="00615ABF" w:rsidRDefault="00925054" w:rsidP="001C5259">
      <w:pPr>
        <w:pStyle w:val="FiguresTablesCaption"/>
      </w:pPr>
      <w:bookmarkStart w:id="423" w:name="_Toc529276778"/>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13</w:t>
      </w:r>
      <w:r w:rsidRPr="00615ABF">
        <w:fldChar w:fldCharType="end"/>
      </w:r>
      <w:r w:rsidRPr="00615ABF">
        <w:t>. Възможности за управление на риска и правна рамка</w:t>
      </w:r>
      <w:bookmarkEnd w:id="423"/>
    </w:p>
    <w:tbl>
      <w:tblPr>
        <w:tblW w:w="901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16"/>
      </w:tblGrid>
      <w:tr w:rsidR="00925054" w:rsidRPr="002E653C" w:rsidTr="00AD2395">
        <w:trPr>
          <w:trHeight w:val="70"/>
          <w:jc w:val="center"/>
        </w:trPr>
        <w:tc>
          <w:tcPr>
            <w:tcW w:w="9016" w:type="dxa"/>
            <w:shd w:val="clear" w:color="auto" w:fill="1F4E79"/>
          </w:tcPr>
          <w:p w:rsidR="00925054" w:rsidRPr="00A11D72" w:rsidRDefault="00925054" w:rsidP="00AD2395">
            <w:pPr>
              <w:spacing w:before="40" w:after="40" w:line="240" w:lineRule="auto"/>
              <w:jc w:val="center"/>
              <w:rPr>
                <w:rFonts w:ascii="Calibri" w:hAnsi="Calibri" w:cs="Calibri"/>
                <w:b/>
                <w:bCs/>
                <w:color w:val="FFFFFF"/>
                <w:sz w:val="26"/>
                <w:szCs w:val="26"/>
                <w:lang w:val="bg-BG"/>
              </w:rPr>
            </w:pPr>
            <w:bookmarkStart w:id="424" w:name="_Hlk508282575"/>
            <w:r w:rsidRPr="00A11D72">
              <w:rPr>
                <w:rFonts w:ascii="Calibri" w:hAnsi="Calibri" w:cs="Calibri"/>
                <w:b/>
                <w:bCs/>
                <w:color w:val="FFFFFF"/>
                <w:sz w:val="26"/>
                <w:szCs w:val="26"/>
                <w:lang w:val="bg-BG"/>
              </w:rPr>
              <w:t>„ХОРИЗОНТАЛНИ“ ОПЦИИ ЗА АДАПТАЦИЯ КЪМ ИЗМЕНЕНИЕТО НА КЛИМАТА</w:t>
            </w:r>
          </w:p>
        </w:tc>
      </w:tr>
      <w:tr w:rsidR="00925054" w:rsidRPr="002E653C" w:rsidTr="00AD2395">
        <w:trPr>
          <w:trHeight w:val="75"/>
          <w:jc w:val="center"/>
        </w:trPr>
        <w:tc>
          <w:tcPr>
            <w:tcW w:w="9016" w:type="dxa"/>
            <w:shd w:val="clear" w:color="auto" w:fill="A8D08D"/>
            <w:vAlign w:val="center"/>
          </w:tcPr>
          <w:p w:rsidR="00925054" w:rsidRPr="00A11D72" w:rsidRDefault="00925054" w:rsidP="00AD2395">
            <w:pPr>
              <w:pStyle w:val="ListParagraph2"/>
              <w:numPr>
                <w:ilvl w:val="0"/>
                <w:numId w:val="22"/>
              </w:numPr>
              <w:spacing w:before="40" w:after="40" w:line="240" w:lineRule="auto"/>
              <w:contextualSpacing/>
              <w:rPr>
                <w:rFonts w:ascii="Calibri" w:hAnsi="Calibri" w:cs="Calibri"/>
                <w:b/>
                <w:color w:val="000000"/>
                <w:sz w:val="22"/>
                <w:lang w:val="bg-BG"/>
              </w:rPr>
            </w:pPr>
            <w:r w:rsidRPr="00A11D72">
              <w:rPr>
                <w:rFonts w:ascii="Calibri" w:hAnsi="Calibri" w:cs="Calibri"/>
                <w:b/>
                <w:color w:val="000000"/>
                <w:szCs w:val="24"/>
                <w:lang w:val="bg-BG"/>
              </w:rPr>
              <w:t>Управление на риска и правна рамка</w:t>
            </w:r>
          </w:p>
        </w:tc>
      </w:tr>
      <w:tr w:rsidR="00925054" w:rsidRPr="002E653C" w:rsidTr="00AD2395">
        <w:trPr>
          <w:trHeight w:val="388"/>
          <w:jc w:val="center"/>
        </w:trPr>
        <w:tc>
          <w:tcPr>
            <w:tcW w:w="9016" w:type="dxa"/>
            <w:vAlign w:val="center"/>
          </w:tcPr>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Подобряване на правната рамка за АИК</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Разработване на програми за застраховане и управление на риска</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 xml:space="preserve">Актуализиране и изменение на законодателството, засягащо риболова и аквакултурата </w:t>
            </w:r>
            <w:r w:rsidRPr="00A11D72">
              <w:rPr>
                <w:rFonts w:ascii="Calibri" w:hAnsi="Calibri" w:cs="Calibri"/>
                <w:color w:val="000000"/>
                <w:sz w:val="22"/>
                <w:lang w:val="bg-BG"/>
              </w:rPr>
              <w:lastRenderedPageBreak/>
              <w:t>във вътрешни водоеми, с което да се определят подходящи рамкови условия за АИК</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Създаване на междусекторни политики, например за отглеждане на риба в басейни, сладководни и рибовъдни ферми</w:t>
            </w:r>
          </w:p>
          <w:p w:rsidR="00925054" w:rsidRPr="00A11D72" w:rsidRDefault="00925054" w:rsidP="00974ADD">
            <w:pPr>
              <w:numPr>
                <w:ilvl w:val="0"/>
                <w:numId w:val="7"/>
              </w:numPr>
              <w:spacing w:before="40" w:after="40" w:line="240" w:lineRule="auto"/>
              <w:ind w:left="357" w:hanging="357"/>
              <w:rPr>
                <w:rFonts w:ascii="Calibri" w:hAnsi="Calibri" w:cs="Calibri"/>
                <w:color w:val="000000"/>
                <w:sz w:val="22"/>
                <w:lang w:val="bg-BG"/>
              </w:rPr>
            </w:pPr>
            <w:r w:rsidRPr="00A11D72">
              <w:rPr>
                <w:rFonts w:ascii="Calibri" w:hAnsi="Calibri" w:cs="Calibri"/>
                <w:color w:val="000000"/>
                <w:sz w:val="22"/>
                <w:lang w:val="bg-BG"/>
              </w:rPr>
              <w:t>Създаване на механизми за икономически стимули</w:t>
            </w:r>
          </w:p>
          <w:p w:rsidR="00925054" w:rsidRPr="00A11D72" w:rsidRDefault="00925054" w:rsidP="00974ADD">
            <w:pPr>
              <w:numPr>
                <w:ilvl w:val="0"/>
                <w:numId w:val="7"/>
              </w:numPr>
              <w:spacing w:before="40" w:after="40" w:line="240" w:lineRule="auto"/>
              <w:ind w:left="357" w:hanging="357"/>
              <w:rPr>
                <w:sz w:val="22"/>
                <w:lang w:val="bg-BG"/>
              </w:rPr>
            </w:pPr>
            <w:r w:rsidRPr="00A11D72">
              <w:rPr>
                <w:rFonts w:ascii="Calibri" w:hAnsi="Calibri" w:cs="Calibri"/>
                <w:color w:val="000000"/>
                <w:sz w:val="22"/>
                <w:lang w:val="bg-BG"/>
              </w:rPr>
              <w:t>Осигуряване на адекватно финансиране чрез схеми съответстващи на нуждите на рибарите от капитали за реализиране на мерки за адаптация в сектора на рибарството и аквакултурите</w:t>
            </w:r>
          </w:p>
        </w:tc>
      </w:tr>
    </w:tbl>
    <w:p w:rsidR="00925054" w:rsidRPr="00A11D72" w:rsidRDefault="00925054" w:rsidP="00031469">
      <w:pPr>
        <w:pStyle w:val="Heading2"/>
        <w:spacing w:before="300" w:after="60"/>
        <w:rPr>
          <w:lang w:eastAsia="x-none"/>
        </w:rPr>
      </w:pPr>
      <w:bookmarkStart w:id="425" w:name="_Toc508978941"/>
      <w:bookmarkStart w:id="426" w:name="_Toc529276488"/>
      <w:bookmarkStart w:id="427" w:name="_Toc529276569"/>
      <w:bookmarkEnd w:id="424"/>
      <w:r w:rsidRPr="00A11D72">
        <w:rPr>
          <w:lang w:eastAsia="x-none"/>
        </w:rPr>
        <w:lastRenderedPageBreak/>
        <w:t xml:space="preserve">3.2. </w:t>
      </w:r>
      <w:r w:rsidRPr="00A11D72">
        <w:rPr>
          <w:lang w:eastAsia="x-none"/>
        </w:rPr>
        <w:tab/>
        <w:t>Опит по отношение на подбора на възможности за адаптация в селскостопанския сектор в други държави от ЕС</w:t>
      </w:r>
      <w:bookmarkEnd w:id="393"/>
      <w:bookmarkEnd w:id="394"/>
      <w:bookmarkEnd w:id="425"/>
      <w:bookmarkEnd w:id="426"/>
      <w:bookmarkEnd w:id="427"/>
      <w:r w:rsidRPr="00A11D72">
        <w:rPr>
          <w:lang w:eastAsia="x-none"/>
        </w:rPr>
        <w:t xml:space="preserve"> </w:t>
      </w:r>
      <w:bookmarkEnd w:id="395"/>
    </w:p>
    <w:p w:rsidR="00925054" w:rsidRPr="00A11D72" w:rsidRDefault="00925054" w:rsidP="00A961B4">
      <w:pPr>
        <w:pStyle w:val="ListParagraph1"/>
        <w:numPr>
          <w:ilvl w:val="0"/>
          <w:numId w:val="12"/>
        </w:numPr>
        <w:spacing w:after="160"/>
        <w:ind w:left="0" w:firstLine="0"/>
        <w:rPr>
          <w:sz w:val="2"/>
          <w:szCs w:val="2"/>
          <w:lang w:val="bg-BG"/>
        </w:rPr>
      </w:pPr>
      <w:r w:rsidRPr="00A11D72">
        <w:rPr>
          <w:lang w:val="bg-BG"/>
        </w:rPr>
        <w:t xml:space="preserve">Националното планиране на адаптацията в другите страни показва че е основа за избора на възможни варианти за адаптиране. Пълната оценка на риска е важна първа стъпка в процес на национално планиране на адаптацията. В началния етап е необходимо наличието на добро разбиране за същността на рисковете, възможната им бъдеща тежест и чувствителност към промяна на климата. Например, един от най-големите научноизследователски приноси в подкрепа на Националната програма за адаптация (НПА) (2013 г.) на Обединеното кралство е извършената оценка на риска от климатичните промени в страната. Последователността на извършени изследвания и публикации, предхождащи окончателния вариант на Националния план за адаптация на Обединеното кралство, е очертана в </w:t>
      </w:r>
      <w:r w:rsidRPr="00A11D72">
        <w:rPr>
          <w:b/>
          <w:i/>
          <w:lang w:val="bg-BG"/>
        </w:rPr>
        <w:t>каре 5</w:t>
      </w:r>
      <w:r w:rsidRPr="00A11D72">
        <w:rPr>
          <w:lang w:val="bg-BG"/>
        </w:rPr>
        <w:t xml:space="preserve"> с пример от практиката по-долу.</w:t>
      </w:r>
      <w:bookmarkStart w:id="428" w:name="_Toc499887853"/>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5F5E27">
        <w:trPr>
          <w:jc w:val="center"/>
        </w:trPr>
        <w:tc>
          <w:tcPr>
            <w:tcW w:w="8545" w:type="dxa"/>
            <w:tcBorders>
              <w:bottom w:val="nil"/>
            </w:tcBorders>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429" w:name="_Toc529276791"/>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5</w:t>
            </w:r>
            <w:r w:rsidRPr="00A11D72">
              <w:rPr>
                <w:rFonts w:cs="Calibri"/>
                <w:iCs w:val="0"/>
                <w:color w:val="auto"/>
                <w:szCs w:val="22"/>
                <w:lang w:eastAsia="en-US"/>
              </w:rPr>
              <w:fldChar w:fldCharType="end"/>
            </w:r>
            <w:r w:rsidRPr="00A11D72">
              <w:rPr>
                <w:rFonts w:cs="Calibri"/>
                <w:iCs w:val="0"/>
                <w:color w:val="auto"/>
                <w:szCs w:val="22"/>
                <w:lang w:eastAsia="en-US"/>
              </w:rPr>
              <w:t>. Поуки от най-добрите международни практики: Последователност на научните изследвания и публикации в Обединеното кралство във връзка с НПА, доказваща значението на сериозната оценка на риска като отправна точка в процеса на планиране</w:t>
            </w:r>
            <w:bookmarkEnd w:id="428"/>
            <w:bookmarkEnd w:id="429"/>
          </w:p>
          <w:p w:rsidR="00925054" w:rsidRPr="00A11D72" w:rsidRDefault="00925054" w:rsidP="0082380E">
            <w:pPr>
              <w:spacing w:before="60" w:line="252" w:lineRule="auto"/>
              <w:rPr>
                <w:rFonts w:ascii="Calibri" w:hAnsi="Calibri" w:cs="Calibri"/>
                <w:b/>
                <w:sz w:val="22"/>
                <w:lang w:val="bg-BG"/>
              </w:rPr>
            </w:pPr>
            <w:r w:rsidRPr="00A11D72">
              <w:rPr>
                <w:rFonts w:ascii="Calibri" w:hAnsi="Calibri" w:cs="Calibri"/>
                <w:b/>
                <w:sz w:val="22"/>
                <w:lang w:val="bg-BG"/>
              </w:rPr>
              <w:t xml:space="preserve">Оценка на риска от климатичните промени за Обединеното кралство </w:t>
            </w:r>
            <w:r w:rsidRPr="00A11D72">
              <w:rPr>
                <w:rFonts w:ascii="Calibri" w:hAnsi="Calibri" w:cs="Calibri"/>
                <w:sz w:val="22"/>
                <w:lang w:val="bg-BG"/>
              </w:rPr>
              <w:t>(Defra, 2012 г.):</w:t>
            </w:r>
            <w:r w:rsidRPr="00A11D72">
              <w:rPr>
                <w:rFonts w:ascii="Calibri" w:hAnsi="Calibri" w:cs="Calibri"/>
                <w:b/>
                <w:sz w:val="22"/>
                <w:lang w:val="bg-BG"/>
              </w:rPr>
              <w:t xml:space="preserve"> </w:t>
            </w:r>
            <w:r w:rsidRPr="00A11D72">
              <w:rPr>
                <w:rFonts w:ascii="Calibri" w:hAnsi="Calibri" w:cs="Calibri"/>
                <w:sz w:val="22"/>
                <w:lang w:val="bg-BG"/>
              </w:rPr>
              <w:t>Първата оценка на риска във връзка с изменението на климата в Обединеното кралство бе публикувана през 2012 г. Тя предоставя изчерпателен списък и анализ на климатичните рискове и възможности, пред които са изправени единадесет ключови сектора, включително селското стопанство, с посочване на тяхната потенциална амплитуда и значение. Направени са опити за изразяване на размера на отделните рискове в парично изражение (разходи годишно), където това е възможно. Поради липса на налични данни в отделни случаи са използвани алтернативни разходи (напр. за ремонт или адаптация), за да се направят прогнозни оценки. Това позволи да се извърши начален сравнителен анализ на относителното значение на отделните рискове вътре в секторите и между тях.</w:t>
            </w:r>
          </w:p>
          <w:p w:rsidR="00925054" w:rsidRPr="00A11D72" w:rsidRDefault="00925054" w:rsidP="0082380E">
            <w:pPr>
              <w:spacing w:before="60" w:line="252" w:lineRule="auto"/>
              <w:rPr>
                <w:rFonts w:ascii="Calibri" w:hAnsi="Calibri" w:cs="Calibri"/>
                <w:b/>
                <w:sz w:val="22"/>
                <w:lang w:val="bg-BG"/>
              </w:rPr>
            </w:pPr>
            <w:r w:rsidRPr="00A11D72">
              <w:rPr>
                <w:rFonts w:ascii="Calibri" w:hAnsi="Calibri" w:cs="Calibri"/>
                <w:b/>
                <w:sz w:val="22"/>
                <w:lang w:val="bg-BG"/>
              </w:rPr>
              <w:t>Доклад за адаптивния капацитет (2012)</w:t>
            </w:r>
            <w:r w:rsidRPr="00A11D72">
              <w:rPr>
                <w:rFonts w:cs="Times New Roman"/>
                <w:sz w:val="18"/>
                <w:lang w:val="bg-BG"/>
              </w:rPr>
              <w:t xml:space="preserve"> </w:t>
            </w:r>
            <w:r w:rsidRPr="00A11D72">
              <w:rPr>
                <w:rFonts w:ascii="Calibri" w:hAnsi="Calibri" w:cs="Calibri"/>
                <w:sz w:val="22"/>
                <w:lang w:val="bg-BG"/>
              </w:rPr>
              <w:t>(Ballard и колектив, 2012 г.): Докладът за адаптивния капацитет, който отчита въздействията и рисковете, изведени в оценката на риска от изменението на климата, представя оценка на изградения капацитет за адаптиране или за колко време такъв капацитет се изгражда, така че политиците реалистично да планират съответните политики въз основа на допускането, че рисковете ще бъдат управлявани. Докладът за адаптивния капацитет разграничава два аспекта на адаптивния капацитет, а именно структурен адаптивен капацитет и организационен адаптивен капацитет.</w:t>
            </w:r>
          </w:p>
          <w:p w:rsidR="00925054" w:rsidRPr="00A11D72" w:rsidRDefault="00925054" w:rsidP="00BD734B">
            <w:pPr>
              <w:spacing w:before="60" w:line="252" w:lineRule="auto"/>
              <w:rPr>
                <w:rFonts w:ascii="Calibri" w:hAnsi="Calibri" w:cs="Calibri"/>
                <w:b/>
                <w:sz w:val="22"/>
                <w:lang w:val="bg-BG"/>
              </w:rPr>
            </w:pPr>
            <w:r w:rsidRPr="00A11D72">
              <w:rPr>
                <w:rFonts w:ascii="Calibri" w:hAnsi="Calibri" w:cs="Calibri"/>
                <w:b/>
                <w:sz w:val="22"/>
                <w:lang w:val="bg-BG"/>
              </w:rPr>
              <w:t xml:space="preserve">Устойчивост на икономиката спрямо изменението на климата </w:t>
            </w:r>
            <w:r w:rsidRPr="00A11D72">
              <w:rPr>
                <w:rFonts w:ascii="Calibri" w:hAnsi="Calibri" w:cs="Calibri"/>
                <w:sz w:val="22"/>
                <w:lang w:val="bg-BG"/>
              </w:rPr>
              <w:t>(Defra, 2013 г.)</w:t>
            </w:r>
            <w:r w:rsidRPr="00A11D72">
              <w:rPr>
                <w:rFonts w:ascii="Calibri" w:hAnsi="Calibri" w:cs="Calibri"/>
                <w:b/>
                <w:sz w:val="22"/>
                <w:lang w:val="bg-BG"/>
              </w:rPr>
              <w:t xml:space="preserve"> </w:t>
            </w:r>
            <w:r w:rsidRPr="00A11D72">
              <w:rPr>
                <w:rFonts w:ascii="Calibri" w:hAnsi="Calibri" w:cs="Calibri"/>
                <w:sz w:val="22"/>
                <w:lang w:val="bg-BG"/>
              </w:rPr>
              <w:t xml:space="preserve">Устойчивостта на икономиката спрямо изменението на климата изследва онези двигатели на поведението, които възпрепятстват или насърчават предприемането на </w:t>
            </w:r>
            <w:r w:rsidRPr="00A11D72">
              <w:rPr>
                <w:rFonts w:ascii="Calibri" w:hAnsi="Calibri" w:cs="Calibri"/>
                <w:sz w:val="22"/>
                <w:lang w:val="bg-BG"/>
              </w:rPr>
              <w:lastRenderedPageBreak/>
              <w:t>адаптационни действия, като идентифицира и прави оценка на пазарните неуспехи и други бариери пред ефективните действия за приспособяване. За всяка идентифицирана група от действия в устойчивостта  на икономиката спрямо климатичните промени е представена обобщена фигура с подробности за текущото изпълнение и очакваните бъдещи адаптационни действия и свързаната с тях ефективност (</w:t>
            </w:r>
            <w:r w:rsidRPr="00A11D72">
              <w:rPr>
                <w:rFonts w:ascii="Calibri" w:hAnsi="Calibri" w:cs="Calibri"/>
                <w:b/>
                <w:i/>
                <w:sz w:val="22"/>
                <w:lang w:val="bg-BG"/>
              </w:rPr>
              <w:t>фигура 27</w:t>
            </w:r>
            <w:r w:rsidRPr="00A11D72">
              <w:rPr>
                <w:rFonts w:ascii="Calibri" w:hAnsi="Calibri" w:cs="Calibri"/>
                <w:sz w:val="22"/>
                <w:lang w:val="bg-BG"/>
              </w:rPr>
              <w:t>).</w:t>
            </w:r>
          </w:p>
        </w:tc>
      </w:tr>
      <w:tr w:rsidR="00925054" w:rsidRPr="002E653C" w:rsidTr="005F5E27">
        <w:trPr>
          <w:jc w:val="center"/>
        </w:trPr>
        <w:tc>
          <w:tcPr>
            <w:tcW w:w="8545" w:type="dxa"/>
            <w:tcBorders>
              <w:top w:val="nil"/>
            </w:tcBorders>
            <w:shd w:val="clear" w:color="auto" w:fill="B8CCE4"/>
          </w:tcPr>
          <w:p w:rsidR="00925054" w:rsidRPr="00615ABF" w:rsidRDefault="00925054" w:rsidP="001C5259">
            <w:pPr>
              <w:pStyle w:val="FiguresTablesCaption"/>
              <w:spacing w:before="120"/>
            </w:pPr>
            <w:bookmarkStart w:id="430" w:name="_Toc506371412"/>
            <w:bookmarkStart w:id="431" w:name="_Toc506371445"/>
            <w:bookmarkStart w:id="432" w:name="_Toc521687121"/>
            <w:bookmarkStart w:id="433" w:name="_Toc529276758"/>
            <w:bookmarkStart w:id="434" w:name="_Toc499887423"/>
            <w:bookmarkStart w:id="435" w:name="_Toc499887678"/>
            <w:r w:rsidRPr="00615ABF">
              <w:lastRenderedPageBreak/>
              <w:t xml:space="preserve">Фигура </w:t>
            </w:r>
            <w:r w:rsidRPr="00615ABF">
              <w:fldChar w:fldCharType="begin"/>
            </w:r>
            <w:r w:rsidRPr="00615ABF">
              <w:instrText xml:space="preserve"> SEQ Figure \* ARABIC </w:instrText>
            </w:r>
            <w:r w:rsidRPr="00615ABF">
              <w:fldChar w:fldCharType="separate"/>
            </w:r>
            <w:r w:rsidR="0098530F" w:rsidRPr="00615ABF">
              <w:t>27</w:t>
            </w:r>
            <w:r w:rsidRPr="00615ABF">
              <w:fldChar w:fldCharType="end"/>
            </w:r>
            <w:r w:rsidRPr="00615ABF">
              <w:t>. Текущо и очаквано изпълнение на адаптационни мерки и тяхната ефективност за селското стопанство на Обединеното кралство</w:t>
            </w:r>
            <w:bookmarkEnd w:id="430"/>
            <w:bookmarkEnd w:id="431"/>
            <w:bookmarkEnd w:id="432"/>
            <w:bookmarkEnd w:id="433"/>
          </w:p>
          <w:p w:rsidR="00925054" w:rsidRPr="00A11D72" w:rsidRDefault="0024517F" w:rsidP="00EE713C">
            <w:pPr>
              <w:jc w:val="center"/>
              <w:rPr>
                <w:rFonts w:ascii="Calibri" w:hAnsi="Calibri" w:cs="Calibri"/>
                <w:sz w:val="18"/>
                <w:szCs w:val="18"/>
                <w:lang w:val="bg-BG"/>
              </w:rPr>
            </w:pPr>
            <w:r w:rsidRPr="00A11D72">
              <w:rPr>
                <w:rFonts w:ascii="Calibri" w:hAnsi="Calibri" w:cs="Calibri"/>
                <w:noProof/>
                <w:sz w:val="18"/>
                <w:szCs w:val="18"/>
              </w:rPr>
              <w:drawing>
                <wp:inline distT="0" distB="0" distL="0" distR="0" wp14:anchorId="67AE2AD6" wp14:editId="1FAE506D">
                  <wp:extent cx="5153025" cy="3124200"/>
                  <wp:effectExtent l="19050" t="19050" r="9525" b="0"/>
                  <wp:docPr id="20" name="Picture 7" descr="C:\Users\WB507560\AppData\Local\Microsoft\Windows\INetCache\Content.Word\Agriculture Fig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Agriculture Figure 26.png"/>
                          <pic:cNvPicPr>
                            <a:picLocks noChangeAspect="1" noChangeArrowheads="1"/>
                          </pic:cNvPicPr>
                        </pic:nvPicPr>
                        <pic:blipFill>
                          <a:blip r:embed="rId68">
                            <a:extLst>
                              <a:ext uri="{28A0092B-C50C-407E-A947-70E740481C1C}">
                                <a14:useLocalDpi xmlns:a14="http://schemas.microsoft.com/office/drawing/2010/main" val="0"/>
                              </a:ext>
                            </a:extLst>
                          </a:blip>
                          <a:srcRect l="1961" t="1953" r="2103" b="2094"/>
                          <a:stretch>
                            <a:fillRect/>
                          </a:stretch>
                        </pic:blipFill>
                        <pic:spPr bwMode="auto">
                          <a:xfrm>
                            <a:off x="0" y="0"/>
                            <a:ext cx="5153025" cy="3124200"/>
                          </a:xfrm>
                          <a:prstGeom prst="rect">
                            <a:avLst/>
                          </a:prstGeom>
                          <a:noFill/>
                          <a:ln w="6350" cmpd="sng">
                            <a:solidFill>
                              <a:srgbClr val="5B9BD5"/>
                            </a:solidFill>
                            <a:miter lim="800000"/>
                            <a:headEnd/>
                            <a:tailEnd/>
                          </a:ln>
                          <a:effectLst/>
                        </pic:spPr>
                      </pic:pic>
                    </a:graphicData>
                  </a:graphic>
                </wp:inline>
              </w:drawing>
            </w:r>
          </w:p>
          <w:p w:rsidR="00925054" w:rsidRPr="00A11D72" w:rsidRDefault="00925054" w:rsidP="00EE713C">
            <w:pPr>
              <w:pStyle w:val="Sourceline"/>
              <w:rPr>
                <w:rFonts w:eastAsia="Times New Roman" w:cs="Arial"/>
                <w:u w:val="none"/>
                <w:lang w:eastAsia="en-US"/>
              </w:rPr>
            </w:pPr>
            <w:r w:rsidRPr="00A11D72">
              <w:rPr>
                <w:rFonts w:eastAsia="Times New Roman" w:cs="Arial"/>
                <w:u w:val="none"/>
                <w:lang w:eastAsia="en-US"/>
              </w:rPr>
              <w:t>Източник: Defra, 2013 г.</w:t>
            </w:r>
          </w:p>
          <w:p w:rsidR="00925054" w:rsidRPr="00A11D72" w:rsidRDefault="00925054" w:rsidP="001A30DB">
            <w:pPr>
              <w:rPr>
                <w:lang w:val="bg-BG"/>
              </w:rPr>
            </w:pPr>
            <w:r w:rsidRPr="00A11D72">
              <w:rPr>
                <w:rFonts w:ascii="Calibri" w:hAnsi="Calibri" w:cs="Calibri"/>
                <w:b/>
                <w:sz w:val="22"/>
                <w:lang w:val="bg-BG"/>
              </w:rPr>
              <w:t xml:space="preserve">НПA (2013 г.) </w:t>
            </w:r>
            <w:r w:rsidRPr="00A11D72">
              <w:rPr>
                <w:rFonts w:ascii="Calibri" w:hAnsi="Calibri" w:cs="Calibri"/>
                <w:sz w:val="22"/>
                <w:lang w:val="bg-BG"/>
              </w:rPr>
              <w:t>(Правителство на Великобритания, 2013 г.): При избора на областите, върху които да се съсредоточи, Националната програма за адаптация се ръководи от оценките за мащаба на риска, за степента на сигурност, на  неотложност относно очакваните въздействия и т, които са получени в рамките на анализа, който е основата на Оценката на риска. Този подход поставя акцента върху рисковете, които изискват спешно внимание поради високата степен на сигурност относно очаквани въздействия от голям мащаб или дългосрочни хоризонти на планиране, например при големи инфраструктурни проекти. След това, в партньорство с бизнеса, местните власти и други организации, бяха разработени цели, политики и предложения, които да отговорят на най-мащабните рискове.</w:t>
            </w:r>
          </w:p>
        </w:tc>
      </w:tr>
    </w:tbl>
    <w:bookmarkEnd w:id="434"/>
    <w:bookmarkEnd w:id="435"/>
    <w:p w:rsidR="00925054" w:rsidRPr="00A11D72" w:rsidRDefault="00925054" w:rsidP="00974ADD">
      <w:pPr>
        <w:pStyle w:val="ListParagraph1"/>
        <w:numPr>
          <w:ilvl w:val="0"/>
          <w:numId w:val="12"/>
        </w:numPr>
        <w:spacing w:before="200"/>
        <w:ind w:left="0" w:firstLine="0"/>
        <w:rPr>
          <w:lang w:val="bg-BG"/>
        </w:rPr>
      </w:pPr>
      <w:r w:rsidRPr="00A11D72">
        <w:rPr>
          <w:b/>
          <w:lang w:val="bg-BG"/>
        </w:rPr>
        <w:t>Приоритет се дава на действия, насочени към съществуващи уязвимости</w:t>
      </w:r>
      <w:r w:rsidRPr="00A11D72">
        <w:rPr>
          <w:lang w:val="bg-BG"/>
        </w:rPr>
        <w:t xml:space="preserve">. Широко прието схващане е, че в качеството на неотложен императив трябва да се обърне внимание на променливостта на климата (т.е. екстремните метеорологични явления) в сегашната </w:t>
      </w:r>
      <w:r w:rsidRPr="00A11D72">
        <w:rPr>
          <w:rFonts w:ascii="Tahoma" w:hAnsi="Tahoma" w:cs="Tahoma"/>
          <w:lang w:val="bg-BG"/>
        </w:rPr>
        <w:t>ѝ</w:t>
      </w:r>
      <w:r w:rsidRPr="00A11D72">
        <w:rPr>
          <w:lang w:val="bg-BG"/>
        </w:rPr>
        <w:t xml:space="preserve"> форма като част от непрекъснатостта на промяната. Поради това акцентът трябва да се постави върху въздействията, към които отделните сектори вече са показали податливост, като се отчитат едновременно промените, които тези въздействия могат да претърпят с течение на времето, затова  се включат бъдещи прогнозни оценки за климата. Изграждането на устойчивост спрямо променливостта на </w:t>
      </w:r>
      <w:r w:rsidRPr="00A11D72">
        <w:rPr>
          <w:lang w:val="bg-BG"/>
        </w:rPr>
        <w:lastRenderedPageBreak/>
        <w:t>климата е стъпка към АИК. Процесът на разбиране и изграждане на устойчивост в условията на екстремни метеорологични събития може да помогне на заинтересованите страни да разберат  по-ясно нуждите от адаптация и как да отговорят на тях при прилагането.</w:t>
      </w:r>
    </w:p>
    <w:p w:rsidR="00925054" w:rsidRPr="00A11D72" w:rsidRDefault="00925054" w:rsidP="00A961B4">
      <w:pPr>
        <w:pStyle w:val="ListParagraph1"/>
        <w:numPr>
          <w:ilvl w:val="0"/>
          <w:numId w:val="12"/>
        </w:numPr>
        <w:ind w:left="0" w:firstLine="0"/>
        <w:rPr>
          <w:lang w:val="bg-BG"/>
        </w:rPr>
      </w:pPr>
      <w:r w:rsidRPr="00A11D72">
        <w:rPr>
          <w:b/>
          <w:lang w:val="bg-BG"/>
        </w:rPr>
        <w:t>Планирането на адаптацията трябва да бъде циклично и итеративно</w:t>
      </w:r>
      <w:r w:rsidRPr="00A11D72">
        <w:rPr>
          <w:lang w:val="bg-BG"/>
        </w:rPr>
        <w:t xml:space="preserve">. В духа на най-добрите международни практики (напр. МЕГИК, 2014 г., вж. </w:t>
      </w:r>
      <w:r w:rsidRPr="00A11D72">
        <w:rPr>
          <w:b/>
          <w:i/>
          <w:lang w:val="bg-BG"/>
        </w:rPr>
        <w:t>фигура</w:t>
      </w:r>
      <w:r w:rsidRPr="00A11D72">
        <w:rPr>
          <w:lang w:val="bg-BG"/>
        </w:rPr>
        <w:t xml:space="preserve"> </w:t>
      </w:r>
      <w:r w:rsidRPr="00A11D72">
        <w:rPr>
          <w:b/>
          <w:i/>
          <w:lang w:val="bg-BG"/>
        </w:rPr>
        <w:t>28</w:t>
      </w:r>
      <w:r w:rsidRPr="00A11D72">
        <w:rPr>
          <w:lang w:val="bg-BG"/>
        </w:rPr>
        <w:t>), приспособяването е непрекъснат процес, включващ фази на преглед, преразглеждане и предефиниране. Концептуалната схема на Междуправителствената експертна група по изменението на климата (МЕГИК) (</w:t>
      </w:r>
      <w:r w:rsidRPr="00A11D72">
        <w:rPr>
          <w:b/>
          <w:i/>
          <w:lang w:val="bg-BG"/>
        </w:rPr>
        <w:t>фигура 28</w:t>
      </w:r>
      <w:r w:rsidRPr="00A11D72">
        <w:rPr>
          <w:lang w:val="bg-BG"/>
        </w:rPr>
        <w:t>) илюстрира процеса на оценка и показва множество обратни връзки в рамките на системата, обхващайки цялостния контекст. Този цикличен подход осигурява стабилност при вземането на решения в условия на несигурност, като дава възможност решенията да бъдат преразглеждани в светлината на постъпваща нова информация, например за силата на потенциалните въздействия от ИК и свързаните с тях рискове. Това намира израз в цикличното публикуване на оценки на риска от ИК в Обединеното кралство на всеки 5 години. Националният  план за адаптация на Обединеното кралство също така признава, че програмата неизбежно ще претърпи развитие с повишаването на знанията, което налага и повторна оценка на политиката, на базата на основни доказателства.</w:t>
      </w:r>
    </w:p>
    <w:p w:rsidR="00925054" w:rsidRPr="00615ABF" w:rsidRDefault="00925054" w:rsidP="001C5259">
      <w:pPr>
        <w:pStyle w:val="FiguresTablesCaption"/>
      </w:pPr>
      <w:bookmarkStart w:id="436" w:name="_Toc506371413"/>
      <w:bookmarkStart w:id="437" w:name="_Toc506371446"/>
      <w:bookmarkStart w:id="438" w:name="_Toc521687122"/>
      <w:bookmarkStart w:id="439" w:name="_Toc529276759"/>
      <w:bookmarkStart w:id="440" w:name="_Ref483299584"/>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28</w:t>
      </w:r>
      <w:r w:rsidRPr="00615ABF">
        <w:fldChar w:fldCharType="end"/>
      </w:r>
      <w:r w:rsidRPr="00615ABF">
        <w:t>. Концептуална схема на МЕГИК, която показва итеративния характер на управлението на риска</w:t>
      </w:r>
      <w:bookmarkEnd w:id="436"/>
      <w:bookmarkEnd w:id="437"/>
      <w:bookmarkEnd w:id="438"/>
      <w:bookmarkEnd w:id="439"/>
      <w:r w:rsidRPr="00615ABF">
        <w:t xml:space="preserve"> </w:t>
      </w:r>
    </w:p>
    <w:bookmarkEnd w:id="440"/>
    <w:p w:rsidR="00925054" w:rsidRPr="00A11D72" w:rsidRDefault="0024517F" w:rsidP="005F5E27">
      <w:pPr>
        <w:spacing w:line="240" w:lineRule="auto"/>
        <w:jc w:val="center"/>
        <w:rPr>
          <w:lang w:val="bg-BG" w:eastAsia="bg-BG"/>
        </w:rPr>
      </w:pPr>
      <w:r w:rsidRPr="00A11D72">
        <w:rPr>
          <w:noProof/>
        </w:rPr>
        <w:drawing>
          <wp:inline distT="0" distB="0" distL="0" distR="0" wp14:anchorId="7D5022A9" wp14:editId="064EAF06">
            <wp:extent cx="4200525" cy="2809875"/>
            <wp:effectExtent l="19050" t="19050" r="9525" b="9525"/>
            <wp:docPr id="21" name="Picture 34" descr="fig 15 energy and agri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 15 energy and agri 27"/>
                    <pic:cNvPicPr>
                      <a:picLocks noChangeAspect="1" noChangeArrowheads="1"/>
                    </pic:cNvPicPr>
                  </pic:nvPicPr>
                  <pic:blipFill>
                    <a:blip r:embed="rId69" cstate="print">
                      <a:extLst>
                        <a:ext uri="{28A0092B-C50C-407E-A947-70E740481C1C}">
                          <a14:useLocalDpi xmlns:a14="http://schemas.microsoft.com/office/drawing/2010/main" val="0"/>
                        </a:ext>
                      </a:extLst>
                    </a:blip>
                    <a:srcRect l="5428" t="3366" r="4407" b="2635"/>
                    <a:stretch>
                      <a:fillRect/>
                    </a:stretch>
                  </pic:blipFill>
                  <pic:spPr bwMode="auto">
                    <a:xfrm>
                      <a:off x="0" y="0"/>
                      <a:ext cx="4200525" cy="2809875"/>
                    </a:xfrm>
                    <a:prstGeom prst="rect">
                      <a:avLst/>
                    </a:prstGeom>
                    <a:noFill/>
                    <a:ln w="9525" cmpd="sng" algn="ctr">
                      <a:solidFill>
                        <a:srgbClr val="5B9BD5"/>
                      </a:solidFill>
                      <a:miter lim="800000"/>
                      <a:headEnd/>
                      <a:tailEnd/>
                    </a:ln>
                    <a:effectLst/>
                  </pic:spPr>
                </pic:pic>
              </a:graphicData>
            </a:graphic>
          </wp:inline>
        </w:drawing>
      </w:r>
    </w:p>
    <w:p w:rsidR="00925054" w:rsidRPr="00A11D72" w:rsidRDefault="00925054" w:rsidP="005D02CF">
      <w:pPr>
        <w:spacing w:before="60" w:after="200"/>
        <w:jc w:val="center"/>
        <w:rPr>
          <w:rFonts w:ascii="Calibri" w:hAnsi="Calibri" w:cs="Calibri"/>
          <w:i/>
          <w:sz w:val="20"/>
          <w:szCs w:val="20"/>
          <w:lang w:val="bg-BG"/>
        </w:rPr>
      </w:pPr>
      <w:r w:rsidRPr="00A11D72">
        <w:rPr>
          <w:rFonts w:ascii="Calibri" w:hAnsi="Calibri" w:cs="Calibri"/>
          <w:i/>
          <w:sz w:val="20"/>
          <w:szCs w:val="20"/>
          <w:lang w:val="bg-BG"/>
        </w:rPr>
        <w:t>Източник: МЕГИК 2014 г.</w:t>
      </w:r>
    </w:p>
    <w:p w:rsidR="00925054" w:rsidRPr="00A11D72" w:rsidRDefault="00925054" w:rsidP="00A961B4">
      <w:pPr>
        <w:pStyle w:val="ListParagraph1"/>
        <w:numPr>
          <w:ilvl w:val="0"/>
          <w:numId w:val="12"/>
        </w:numPr>
        <w:ind w:left="0" w:firstLine="0"/>
        <w:rPr>
          <w:lang w:val="bg-BG"/>
        </w:rPr>
      </w:pPr>
      <w:r w:rsidRPr="00A11D72">
        <w:rPr>
          <w:b/>
          <w:lang w:val="bg-BG"/>
        </w:rPr>
        <w:t>Действията за повишаване на осведомеността са неразделна част от най-добрите практики за приспособяване.</w:t>
      </w:r>
      <w:r w:rsidRPr="00A11D72">
        <w:rPr>
          <w:lang w:val="bg-BG"/>
        </w:rPr>
        <w:t xml:space="preserve"> Повишаването на осведомеността за климатичните рискове, възможностите за адаптация, както и за това как доброто управление на риска по отношение на климата може да спести средства, е важна първа стъпка в планирането на адаптацията. По-добрата осведоменост ще допринесе за повишаване на капацитета и уменията на екипите участващи в изпълнението и ще подобри координацията, което е особено важно при справянето със сложни, </w:t>
      </w:r>
      <w:r w:rsidRPr="00A11D72">
        <w:rPr>
          <w:lang w:val="bg-BG"/>
        </w:rPr>
        <w:lastRenderedPageBreak/>
        <w:t>междусекторни въздействия от национален мащаб и търсенето на компромисни решения.</w:t>
      </w:r>
    </w:p>
    <w:p w:rsidR="00925054" w:rsidRPr="00A11D72" w:rsidRDefault="00925054" w:rsidP="00A961B4">
      <w:pPr>
        <w:pStyle w:val="ListParagraph1"/>
        <w:numPr>
          <w:ilvl w:val="0"/>
          <w:numId w:val="12"/>
        </w:numPr>
        <w:ind w:left="0" w:firstLine="0"/>
        <w:rPr>
          <w:rFonts w:ascii="Arial" w:hAnsi="Arial"/>
          <w:lang w:val="bg-BG"/>
        </w:rPr>
      </w:pPr>
      <w:r w:rsidRPr="00A11D72">
        <w:rPr>
          <w:b/>
          <w:lang w:val="bg-BG"/>
        </w:rPr>
        <w:t>Продължават да са налице пропуски в знанията, чието преодоляване е важен приоритет на адаптацията</w:t>
      </w:r>
      <w:r w:rsidRPr="00A11D72">
        <w:rPr>
          <w:lang w:val="bg-BG"/>
        </w:rPr>
        <w:t xml:space="preserve">. Нереалистично е да се приеме, че всички въпросителни, свързани с настоящите и бъдещите климатични рискове, както и с наличните възможности за тяхното управление, могат да бъдат премахнати. Въпреки това, целенасочените изследвания могат да помогнат за намаляване на несигурността. Също така е важно да се признае, че липсата на достатъчно доказателства не трябва да пречи на действията за адаптиране. Разбирането на причините за пропуски и недостатъци на методите за оценка ще помогне за идентифициране на подходящи устойчиви стратегии, които да отчитат в пълна степен несигурността при риска. </w:t>
      </w:r>
    </w:p>
    <w:p w:rsidR="00925054" w:rsidRPr="00A11D72" w:rsidRDefault="00925054" w:rsidP="005F5E27">
      <w:pPr>
        <w:pStyle w:val="Heading2"/>
        <w:spacing w:after="60"/>
        <w:rPr>
          <w:lang w:eastAsia="x-none"/>
        </w:rPr>
      </w:pPr>
      <w:bookmarkStart w:id="441" w:name="_Toc488652983"/>
      <w:bookmarkStart w:id="442" w:name="_Toc506399172"/>
      <w:bookmarkStart w:id="443" w:name="_Toc508978942"/>
      <w:bookmarkStart w:id="444" w:name="_Toc529276489"/>
      <w:bookmarkStart w:id="445" w:name="_Toc529276570"/>
      <w:r w:rsidRPr="00A11D72">
        <w:rPr>
          <w:lang w:eastAsia="x-none"/>
        </w:rPr>
        <w:t xml:space="preserve">3.3. </w:t>
      </w:r>
      <w:r w:rsidRPr="00A11D72">
        <w:rPr>
          <w:lang w:eastAsia="x-none"/>
        </w:rPr>
        <w:tab/>
        <w:t>Оценка на възможностите за адаптация</w:t>
      </w:r>
      <w:bookmarkEnd w:id="441"/>
      <w:bookmarkEnd w:id="442"/>
      <w:bookmarkEnd w:id="443"/>
      <w:bookmarkEnd w:id="444"/>
      <w:bookmarkEnd w:id="445"/>
    </w:p>
    <w:p w:rsidR="00925054" w:rsidRPr="00A11D72" w:rsidRDefault="00925054" w:rsidP="005F5E27">
      <w:pPr>
        <w:pStyle w:val="Heading3"/>
        <w:spacing w:before="60" w:line="240" w:lineRule="auto"/>
        <w:rPr>
          <w:lang w:eastAsia="x-none"/>
        </w:rPr>
      </w:pPr>
      <w:bookmarkStart w:id="446" w:name="_Toc488652984"/>
      <w:bookmarkStart w:id="447" w:name="_Toc506399173"/>
      <w:bookmarkStart w:id="448" w:name="_Toc508978943"/>
      <w:bookmarkStart w:id="449" w:name="_Toc529276490"/>
      <w:bookmarkStart w:id="450" w:name="_Toc529276571"/>
      <w:r w:rsidRPr="00A11D72">
        <w:rPr>
          <w:lang w:eastAsia="x-none"/>
        </w:rPr>
        <w:t xml:space="preserve">3.3.1. </w:t>
      </w:r>
      <w:r w:rsidRPr="00A11D72">
        <w:rPr>
          <w:lang w:eastAsia="x-none"/>
        </w:rPr>
        <w:tab/>
        <w:t>Времеви хоризонт</w:t>
      </w:r>
      <w:bookmarkEnd w:id="446"/>
      <w:bookmarkEnd w:id="447"/>
      <w:bookmarkEnd w:id="448"/>
      <w:bookmarkEnd w:id="449"/>
      <w:bookmarkEnd w:id="450"/>
    </w:p>
    <w:p w:rsidR="00925054" w:rsidRPr="00A11D72" w:rsidRDefault="00925054" w:rsidP="00A961B4">
      <w:pPr>
        <w:pStyle w:val="ListParagraph1"/>
        <w:numPr>
          <w:ilvl w:val="0"/>
          <w:numId w:val="12"/>
        </w:numPr>
        <w:ind w:left="0" w:firstLine="0"/>
        <w:rPr>
          <w:b/>
          <w:lang w:val="bg-BG"/>
        </w:rPr>
      </w:pPr>
      <w:r w:rsidRPr="00A11D72">
        <w:rPr>
          <w:lang w:val="bg-BG"/>
        </w:rPr>
        <w:t>Адаптацията е дългосрочен процес, включващ различни етапи и подходи за изпълнение, ето защо за селскостопанския сектор в България трябва да бъдат определени приоритетни действия. Някои от идентифицираните възможности за адаптация трябва да бъдат изпълнявани с ускорени темпове в краткосрочен и средносрочен план, а други - в дългосрочен план. Дори и в райони с висока степен на уязвимост не всички мерки за адаптация трябва да започнат веднага. Някои мерки могат да бъдат спешно прилагани, докато други изискват дългосрочно планиране и подготовка. Постигането на гъвкавост при планираните адаптационни действия е възможно чрез редовен мониторинг и междинно оценяване.</w:t>
      </w:r>
    </w:p>
    <w:p w:rsidR="00925054" w:rsidRPr="00A11D72" w:rsidRDefault="00925054" w:rsidP="005F5E27">
      <w:pPr>
        <w:pStyle w:val="Heading3"/>
        <w:spacing w:line="240" w:lineRule="auto"/>
        <w:rPr>
          <w:lang w:eastAsia="x-none"/>
        </w:rPr>
      </w:pPr>
      <w:bookmarkStart w:id="451" w:name="_Toc488652985"/>
      <w:bookmarkStart w:id="452" w:name="_Toc506399174"/>
      <w:bookmarkStart w:id="453" w:name="_Toc508978944"/>
      <w:bookmarkStart w:id="454" w:name="_Toc529276491"/>
      <w:bookmarkStart w:id="455" w:name="_Toc529276572"/>
      <w:r w:rsidRPr="00A11D72">
        <w:rPr>
          <w:lang w:eastAsia="x-none"/>
        </w:rPr>
        <w:t xml:space="preserve">3.3.2. </w:t>
      </w:r>
      <w:r w:rsidRPr="00A11D72">
        <w:rPr>
          <w:lang w:eastAsia="x-none"/>
        </w:rPr>
        <w:tab/>
        <w:t>Бюджет</w:t>
      </w:r>
      <w:bookmarkEnd w:id="451"/>
      <w:bookmarkEnd w:id="452"/>
      <w:bookmarkEnd w:id="453"/>
      <w:bookmarkEnd w:id="454"/>
      <w:bookmarkEnd w:id="455"/>
    </w:p>
    <w:p w:rsidR="00925054" w:rsidRPr="00A11D72" w:rsidRDefault="00925054" w:rsidP="00A961B4">
      <w:pPr>
        <w:pStyle w:val="ListParagraph1"/>
        <w:numPr>
          <w:ilvl w:val="0"/>
          <w:numId w:val="12"/>
        </w:numPr>
        <w:ind w:left="0" w:firstLine="0"/>
        <w:rPr>
          <w:lang w:val="bg-BG"/>
        </w:rPr>
      </w:pPr>
      <w:r w:rsidRPr="00A11D72">
        <w:rPr>
          <w:lang w:val="bg-BG"/>
        </w:rPr>
        <w:t>Бюджетът е ключов елемент за провеждането на политиката по ИК и мерките за адаптиране в селскостопанския сектор. Заделянето на финансови средства за изпълнение на адаптационни мерки и разпределението на ресурсите между отделните приоритетни действия ще се основава на оценка на нуждите и икономически и финансов анализ. Основните източници за финансиране на дейностите за адаптация са национални (държавния бюджет), европейски (безвъзмездни средства, субсидии по настоящите и бъдещи инструменти на ОСП) и частно финансиране от финансови институции (банкови кредити, инструменти за управление на риска и специализирани финансови инструменти като схеми за гарантиране на кредитите при частно и държавно финансиране). Програмата за развитие на селските райони предоставя рамка за подпомагане на адаптацията в сектора. Агроекологичните и климатични схеми имат потенциала да предложат подкрепа за много от възможностите за адаптиране.</w:t>
      </w:r>
    </w:p>
    <w:p w:rsidR="00925054" w:rsidRPr="00A11D72" w:rsidRDefault="00925054" w:rsidP="0080329C">
      <w:pPr>
        <w:pStyle w:val="Heading3"/>
        <w:spacing w:line="240" w:lineRule="auto"/>
        <w:rPr>
          <w:lang w:eastAsia="x-none"/>
        </w:rPr>
      </w:pPr>
      <w:bookmarkStart w:id="456" w:name="_Toc488652986"/>
      <w:bookmarkStart w:id="457" w:name="_Toc506399175"/>
      <w:bookmarkStart w:id="458" w:name="_Toc508978945"/>
      <w:bookmarkStart w:id="459" w:name="_Toc529276492"/>
      <w:bookmarkStart w:id="460" w:name="_Toc529276573"/>
      <w:r w:rsidRPr="00A11D72">
        <w:rPr>
          <w:lang w:eastAsia="x-none"/>
        </w:rPr>
        <w:t>3.3.3</w:t>
      </w:r>
      <w:bookmarkEnd w:id="456"/>
      <w:r w:rsidR="0080329C" w:rsidRPr="00A11D72">
        <w:rPr>
          <w:lang w:eastAsia="x-none"/>
        </w:rPr>
        <w:t xml:space="preserve">. </w:t>
      </w:r>
      <w:r w:rsidR="0080329C" w:rsidRPr="00A11D72">
        <w:rPr>
          <w:lang w:eastAsia="x-none"/>
        </w:rPr>
        <w:tab/>
        <w:t>Анализ на разходите и ползите</w:t>
      </w:r>
      <w:bookmarkEnd w:id="457"/>
      <w:bookmarkEnd w:id="458"/>
      <w:bookmarkEnd w:id="459"/>
      <w:bookmarkEnd w:id="460"/>
    </w:p>
    <w:p w:rsidR="00925054" w:rsidRPr="00A11D72" w:rsidRDefault="00925054" w:rsidP="00A961B4">
      <w:pPr>
        <w:pStyle w:val="ListParagraph1"/>
        <w:numPr>
          <w:ilvl w:val="0"/>
          <w:numId w:val="12"/>
        </w:numPr>
        <w:ind w:left="0" w:firstLine="0"/>
        <w:rPr>
          <w:lang w:val="bg-BG"/>
        </w:rPr>
      </w:pPr>
      <w:r w:rsidRPr="00A11D72">
        <w:rPr>
          <w:lang w:val="bg-BG"/>
        </w:rPr>
        <w:t xml:space="preserve">Ползите от адаптационните действия в селскостопанския сектор могат да бъдат разглеждани във времеви контекст като краткосрочни и дългосрочни. Действия, които предлагат краткосрочни ползи, са тези, които подобряват устойчивостта към екстремни събития или тези, които правят средата по-благоприятна и подобряват управленската рамка, което да подпомогне по-ефективното адаптиране в бъдеще (напр. интегриране </w:t>
      </w:r>
      <w:r w:rsidRPr="00A11D72">
        <w:rPr>
          <w:lang w:val="bg-BG"/>
        </w:rPr>
        <w:lastRenderedPageBreak/>
        <w:t>на изменението на климата в секторни политики и планове и изграждане на институционален капацитет и мрежи за обмен на знания). Действията, предлагащи дългосрочни ползи, са свързани с дългосрочните  материални селскостопански активи, и включват подобрение на съществуващи или планирани активи с цел да се осигури устойчивост спрямо климата (напр. подобрено управление на водите и обновяване на напоителната инфраструктура, което води до ефективно използване на водата за напояване и запазване на влажността на почвите</w:t>
      </w:r>
      <w:r w:rsidR="0080329C" w:rsidRPr="00A11D72">
        <w:rPr>
          <w:lang w:val="bg-BG"/>
        </w:rPr>
        <w:t>)</w:t>
      </w:r>
      <w:r w:rsidRPr="00A11D72">
        <w:rPr>
          <w:lang w:val="bg-BG"/>
        </w:rPr>
        <w:t xml:space="preserve">. </w:t>
      </w:r>
    </w:p>
    <w:p w:rsidR="00925054" w:rsidRPr="00A11D72" w:rsidRDefault="00925054" w:rsidP="00A961B4">
      <w:pPr>
        <w:pStyle w:val="ListParagraph1"/>
        <w:numPr>
          <w:ilvl w:val="0"/>
          <w:numId w:val="12"/>
        </w:numPr>
        <w:ind w:left="0" w:firstLine="0"/>
        <w:rPr>
          <w:rFonts w:ascii="Arial" w:hAnsi="Arial"/>
          <w:lang w:val="bg-BG"/>
        </w:rPr>
      </w:pPr>
      <w:r w:rsidRPr="00A11D72">
        <w:rPr>
          <w:b/>
          <w:lang w:val="bg-BG"/>
        </w:rPr>
        <w:t>Ползите могат да бъдат разглеждани и в по-широк социално-икономически и екологичен контекст</w:t>
      </w:r>
      <w:r w:rsidRPr="00A11D72">
        <w:rPr>
          <w:lang w:val="bg-BG"/>
        </w:rPr>
        <w:t>. Например разработването на по-добри и усъвършенствани системи за ранно предупреждение би допринесло за това селскостопанските производители да могат да предвидят разходите за защита на селскостопанските продукти, както и да реагират по-ефективно на неблагоприятните климатични събития, като по този начин намалят загубите в земеделието и животновъдството, които се дължат на   суша, наводнения или други екстремни метеорологични събития. Спестяването на разходи спомага за стабилизиране на приходите и печалбата на земеделските стопани.</w:t>
      </w:r>
    </w:p>
    <w:p w:rsidR="00EB24DC" w:rsidRPr="00A11D72" w:rsidRDefault="00944303" w:rsidP="00A961B4">
      <w:pPr>
        <w:pStyle w:val="ListParagraph1"/>
        <w:numPr>
          <w:ilvl w:val="0"/>
          <w:numId w:val="12"/>
        </w:numPr>
        <w:ind w:left="0" w:firstLine="0"/>
        <w:rPr>
          <w:lang w:val="bg-BG"/>
        </w:rPr>
      </w:pPr>
      <w:bookmarkStart w:id="461" w:name="_Hlk517264598"/>
      <w:r w:rsidRPr="00A11D72">
        <w:rPr>
          <w:lang w:val="bg-BG"/>
        </w:rPr>
        <w:t xml:space="preserve">АРП за сектора (обяснен по-подробно в </w:t>
      </w:r>
      <w:r w:rsidRPr="00A11D72">
        <w:rPr>
          <w:b/>
          <w:i/>
          <w:lang w:val="bg-BG"/>
        </w:rPr>
        <w:t>приложение 3</w:t>
      </w:r>
      <w:r w:rsidRPr="00A11D72">
        <w:rPr>
          <w:lang w:val="bg-BG"/>
        </w:rPr>
        <w:t xml:space="preserve"> към настоящото Приложение) се фокусира върху оценката на меките мерки за адаптиране. Ползите, получени в резултат на тяхното изпълнение, са най-добре илюстрирани чрез количествено определяне на спестените разходи в основните показатели за ефективност (реколта, добиви на култури, животновъдна продукция, производство на селскостопанския сектор и др.). Като се има предвид сложното въздействие на вариантите за адаптиране върху селскостопанския сектор, те не бяха определени количествено в настоящия АРП. Нетната настояща стойност (ННС) в таблицата по-долу илюстрира паричната стойност на избегнатите загуби поради въведените мерки за адаптиране, докато икономическата ефективност пресмята получените ползи във връзка с необходимите инвестиции/разходи</w:t>
      </w:r>
      <w:r w:rsidR="00EB24DC" w:rsidRPr="00A11D72">
        <w:rPr>
          <w:szCs w:val="22"/>
          <w:lang w:val="bg-BG"/>
        </w:rPr>
        <w:t>.</w:t>
      </w:r>
      <w:r w:rsidR="00EB24DC" w:rsidRPr="00A11D72">
        <w:rPr>
          <w:szCs w:val="22"/>
          <w:vertAlign w:val="superscript"/>
          <w:lang w:val="bg-BG"/>
        </w:rPr>
        <w:footnoteReference w:id="46"/>
      </w:r>
    </w:p>
    <w:p w:rsidR="00EB24DC" w:rsidRPr="00615ABF" w:rsidRDefault="00944303" w:rsidP="001C5259">
      <w:pPr>
        <w:pStyle w:val="FiguresTablesCaption"/>
      </w:pPr>
      <w:bookmarkStart w:id="462" w:name="_Toc517702352"/>
      <w:bookmarkStart w:id="463" w:name="_Toc529276779"/>
      <w:r w:rsidRPr="00615ABF">
        <w:t>Таблица</w:t>
      </w:r>
      <w:r w:rsidR="00EB24DC" w:rsidRPr="00615ABF">
        <w:t xml:space="preserve"> </w:t>
      </w:r>
      <w:r w:rsidR="00EB24DC" w:rsidRPr="00615ABF">
        <w:fldChar w:fldCharType="begin"/>
      </w:r>
      <w:r w:rsidR="00EB24DC" w:rsidRPr="00615ABF">
        <w:instrText xml:space="preserve"> SEQ Table \* ARABIC </w:instrText>
      </w:r>
      <w:r w:rsidR="00EB24DC" w:rsidRPr="00615ABF">
        <w:fldChar w:fldCharType="separate"/>
      </w:r>
      <w:r w:rsidR="0098530F" w:rsidRPr="00615ABF">
        <w:t>14</w:t>
      </w:r>
      <w:r w:rsidR="00EB24DC" w:rsidRPr="00615ABF">
        <w:fldChar w:fldCharType="end"/>
      </w:r>
      <w:r w:rsidR="00EB24DC" w:rsidRPr="00615ABF">
        <w:t>.</w:t>
      </w:r>
      <w:r w:rsidR="00A961B4" w:rsidRPr="00615ABF">
        <w:t xml:space="preserve"> </w:t>
      </w:r>
      <w:r w:rsidRPr="00615ABF">
        <w:t>Ползи от мерките за адаптиране в сектор селско стопанство пр</w:t>
      </w:r>
      <w:r w:rsidR="0093744F" w:rsidRPr="00615ABF">
        <w:t>и</w:t>
      </w:r>
      <w:r w:rsidRPr="00615ABF">
        <w:t xml:space="preserve"> различни климатични сценарии до </w:t>
      </w:r>
      <w:r w:rsidR="00EB24DC" w:rsidRPr="00615ABF">
        <w:t>2050</w:t>
      </w:r>
      <w:r w:rsidRPr="00615ABF">
        <w:t xml:space="preserve"> г.</w:t>
      </w:r>
      <w:r w:rsidR="00EB24DC" w:rsidRPr="00615ABF">
        <w:t xml:space="preserve"> (</w:t>
      </w:r>
      <w:r w:rsidRPr="00615ABF">
        <w:t>в м</w:t>
      </w:r>
      <w:r w:rsidR="00A961B4" w:rsidRPr="00615ABF">
        <w:t>лн. евро</w:t>
      </w:r>
      <w:bookmarkStart w:id="464" w:name="_Hlk517264862"/>
      <w:r w:rsidR="00EB24DC" w:rsidRPr="00615ABF">
        <w:t>)</w:t>
      </w:r>
      <w:bookmarkEnd w:id="462"/>
      <w:bookmarkEnd w:id="463"/>
      <w:bookmarkEnd w:id="464"/>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30"/>
        <w:gridCol w:w="1442"/>
        <w:gridCol w:w="3233"/>
      </w:tblGrid>
      <w:tr w:rsidR="00944303" w:rsidRPr="002E653C" w:rsidTr="00A961B4">
        <w:trPr>
          <w:trHeight w:val="503"/>
          <w:jc w:val="center"/>
        </w:trPr>
        <w:tc>
          <w:tcPr>
            <w:tcW w:w="3330" w:type="dxa"/>
            <w:shd w:val="clear" w:color="auto" w:fill="365F91"/>
            <w:vAlign w:val="center"/>
          </w:tcPr>
          <w:bookmarkEnd w:id="461"/>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Климатични сценарии</w:t>
            </w:r>
          </w:p>
        </w:tc>
        <w:tc>
          <w:tcPr>
            <w:tcW w:w="1442" w:type="dxa"/>
            <w:shd w:val="clear" w:color="auto" w:fill="365F91"/>
            <w:vAlign w:val="center"/>
          </w:tcPr>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ННС</w:t>
            </w:r>
          </w:p>
          <w:p w:rsidR="00EB24DC" w:rsidRPr="00A11D72" w:rsidRDefault="00EB24DC"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w:t>
            </w:r>
            <w:r w:rsidR="00944303" w:rsidRPr="00A11D72">
              <w:rPr>
                <w:rFonts w:asciiTheme="minorHAnsi" w:hAnsiTheme="minorHAnsi" w:cstheme="minorHAnsi"/>
                <w:b/>
                <w:bCs/>
                <w:color w:val="FFFFFF" w:themeColor="background1"/>
                <w:sz w:val="22"/>
                <w:lang w:val="bg-BG" w:eastAsia="en-GB"/>
              </w:rPr>
              <w:t>м</w:t>
            </w:r>
            <w:r w:rsidR="008B55E3">
              <w:rPr>
                <w:rFonts w:asciiTheme="minorHAnsi" w:hAnsiTheme="minorHAnsi" w:cstheme="minorHAnsi"/>
                <w:b/>
                <w:bCs/>
                <w:color w:val="FFFFFF" w:themeColor="background1"/>
                <w:sz w:val="22"/>
                <w:lang w:val="bg-BG" w:eastAsia="en-GB"/>
              </w:rPr>
              <w:t>лн.</w:t>
            </w:r>
            <w:r w:rsidR="00944303" w:rsidRPr="00A11D72">
              <w:rPr>
                <w:rFonts w:asciiTheme="minorHAnsi" w:hAnsiTheme="minorHAnsi" w:cstheme="minorHAnsi"/>
                <w:b/>
                <w:bCs/>
                <w:color w:val="FFFFFF" w:themeColor="background1"/>
                <w:sz w:val="22"/>
                <w:lang w:val="bg-BG" w:eastAsia="en-GB"/>
              </w:rPr>
              <w:t xml:space="preserve"> </w:t>
            </w:r>
            <w:r w:rsidRPr="00A11D72">
              <w:rPr>
                <w:rFonts w:asciiTheme="minorHAnsi" w:hAnsiTheme="minorHAnsi" w:cstheme="minorHAnsi"/>
                <w:b/>
                <w:bCs/>
                <w:color w:val="FFFFFF" w:themeColor="background1"/>
                <w:sz w:val="22"/>
                <w:lang w:val="bg-BG" w:eastAsia="en-GB"/>
              </w:rPr>
              <w:t>€)</w:t>
            </w:r>
          </w:p>
        </w:tc>
        <w:tc>
          <w:tcPr>
            <w:tcW w:w="3233" w:type="dxa"/>
            <w:shd w:val="clear" w:color="auto" w:fill="365F91"/>
            <w:vAlign w:val="center"/>
          </w:tcPr>
          <w:p w:rsidR="00EB24DC" w:rsidRPr="00A11D72" w:rsidRDefault="00944303" w:rsidP="00A961B4">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Икономическа ефективност</w:t>
            </w:r>
            <w:r w:rsidR="00EB24DC" w:rsidRPr="00A11D72">
              <w:rPr>
                <w:rFonts w:asciiTheme="minorHAnsi" w:hAnsiTheme="minorHAnsi" w:cstheme="minorHAnsi"/>
                <w:b/>
                <w:bCs/>
                <w:color w:val="FFFFFF" w:themeColor="background1"/>
                <w:sz w:val="22"/>
                <w:lang w:val="bg-BG" w:eastAsia="en-GB"/>
              </w:rPr>
              <w:br/>
              <w:t>(</w:t>
            </w:r>
            <w:r w:rsidRPr="00A11D72">
              <w:rPr>
                <w:rFonts w:asciiTheme="minorHAnsi" w:hAnsiTheme="minorHAnsi" w:cstheme="minorHAnsi"/>
                <w:b/>
                <w:bCs/>
                <w:color w:val="FFFFFF" w:themeColor="background1"/>
                <w:sz w:val="22"/>
                <w:lang w:val="bg-BG" w:eastAsia="en-GB"/>
              </w:rPr>
              <w:t>съотношение ползи/разходи</w:t>
            </w:r>
            <w:r w:rsidR="00EB24DC" w:rsidRPr="00A11D72">
              <w:rPr>
                <w:rFonts w:asciiTheme="minorHAnsi" w:hAnsiTheme="minorHAnsi" w:cstheme="minorHAnsi"/>
                <w:b/>
                <w:bCs/>
                <w:color w:val="FFFFFF" w:themeColor="background1"/>
                <w:sz w:val="22"/>
                <w:lang w:val="bg-BG" w:eastAsia="en-GB"/>
              </w:rPr>
              <w:t>)</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66</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02</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26</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34</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26</w:t>
            </w:r>
          </w:p>
        </w:tc>
      </w:tr>
      <w:tr w:rsidR="00944303" w:rsidRPr="00A11D72" w:rsidTr="00A961B4">
        <w:trPr>
          <w:trHeight w:val="315"/>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+2°C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-23</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01</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0</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77</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291</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87</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92</w:t>
            </w:r>
          </w:p>
        </w:tc>
      </w:tr>
      <w:tr w:rsidR="00944303" w:rsidRPr="00A11D72" w:rsidTr="00A961B4">
        <w:trPr>
          <w:trHeight w:val="300"/>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lastRenderedPageBreak/>
              <w:t>Оптимистичен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385</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53</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4</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85</w:t>
            </w:r>
          </w:p>
        </w:tc>
      </w:tr>
      <w:tr w:rsidR="00944303" w:rsidRPr="00A11D72" w:rsidTr="00A961B4">
        <w:trPr>
          <w:trHeight w:val="315"/>
          <w:jc w:val="center"/>
        </w:trPr>
        <w:tc>
          <w:tcPr>
            <w:tcW w:w="3330" w:type="dxa"/>
            <w:shd w:val="clear" w:color="auto" w:fill="B8CCE4"/>
          </w:tcPr>
          <w:p w:rsidR="00944303" w:rsidRPr="004177A3" w:rsidRDefault="00944303" w:rsidP="00A961B4">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+4°C</w:t>
            </w:r>
          </w:p>
        </w:tc>
        <w:tc>
          <w:tcPr>
            <w:tcW w:w="1442"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198</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22</w:t>
            </w:r>
          </w:p>
        </w:tc>
        <w:tc>
          <w:tcPr>
            <w:tcW w:w="3233" w:type="dxa"/>
          </w:tcPr>
          <w:p w:rsidR="00944303" w:rsidRPr="00A11D72" w:rsidRDefault="00944303" w:rsidP="00A961B4">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w:t>
            </w:r>
            <w:r w:rsidR="00A961B4" w:rsidRPr="00A11D72">
              <w:rPr>
                <w:rFonts w:asciiTheme="minorHAnsi" w:hAnsiTheme="minorHAnsi" w:cstheme="minorHAnsi"/>
                <w:color w:val="000000"/>
                <w:sz w:val="22"/>
                <w:lang w:val="bg-BG" w:eastAsia="en-GB"/>
              </w:rPr>
              <w:t>,</w:t>
            </w:r>
            <w:r w:rsidRPr="00A11D72">
              <w:rPr>
                <w:rFonts w:asciiTheme="minorHAnsi" w:hAnsiTheme="minorHAnsi" w:cstheme="minorHAnsi"/>
                <w:color w:val="000000"/>
                <w:sz w:val="22"/>
                <w:lang w:val="bg-BG" w:eastAsia="en-GB"/>
              </w:rPr>
              <w:t>98</w:t>
            </w:r>
          </w:p>
        </w:tc>
      </w:tr>
    </w:tbl>
    <w:p w:rsidR="00EB24DC" w:rsidRPr="00A11D72" w:rsidRDefault="00944303" w:rsidP="00974ADD">
      <w:pPr>
        <w:pStyle w:val="ListParagraph1"/>
        <w:numPr>
          <w:ilvl w:val="0"/>
          <w:numId w:val="12"/>
        </w:numPr>
        <w:spacing w:before="200"/>
        <w:ind w:left="0" w:firstLine="0"/>
        <w:rPr>
          <w:lang w:val="bg-BG"/>
        </w:rPr>
      </w:pPr>
      <w:r w:rsidRPr="00A11D72">
        <w:rPr>
          <w:lang w:val="bg-BG"/>
        </w:rPr>
        <w:t xml:space="preserve">Прогнозата показва, че средно при реалистичния сценарий +2°C средният паричен поток в ННС е 1,7 млн. </w:t>
      </w:r>
      <w:r w:rsidR="00A961B4" w:rsidRPr="00A11D72">
        <w:rPr>
          <w:lang w:val="bg-BG"/>
        </w:rPr>
        <w:t>евро</w:t>
      </w:r>
      <w:r w:rsidRPr="00A11D72">
        <w:rPr>
          <w:lang w:val="bg-BG"/>
        </w:rPr>
        <w:t xml:space="preserve">, а при реалистичния сценарий +4°C - 291,9 млн. </w:t>
      </w:r>
      <w:r w:rsidR="00A961B4" w:rsidRPr="00A11D72">
        <w:rPr>
          <w:lang w:val="bg-BG"/>
        </w:rPr>
        <w:t>евро</w:t>
      </w:r>
      <w:r w:rsidRPr="00A11D72">
        <w:rPr>
          <w:lang w:val="bg-BG"/>
        </w:rPr>
        <w:t xml:space="preserve">. При оптимистичния сценарий прогнозният паричен поток в ННС е 26,3 млн. </w:t>
      </w:r>
      <w:r w:rsidR="00A961B4" w:rsidRPr="00A11D72">
        <w:rPr>
          <w:lang w:val="bg-BG"/>
        </w:rPr>
        <w:t>е</w:t>
      </w:r>
      <w:r w:rsidRPr="00A11D72">
        <w:rPr>
          <w:lang w:val="bg-BG"/>
        </w:rPr>
        <w:t xml:space="preserve">вро при сценария +2°C и 385,5 млн. </w:t>
      </w:r>
      <w:r w:rsidR="00A961B4" w:rsidRPr="00A11D72">
        <w:rPr>
          <w:lang w:val="bg-BG"/>
        </w:rPr>
        <w:t>е</w:t>
      </w:r>
      <w:r w:rsidRPr="00A11D72">
        <w:rPr>
          <w:lang w:val="bg-BG"/>
        </w:rPr>
        <w:t xml:space="preserve">вро при сценария +4°C. Дори при песимистичния сценарий бъдещият паричен поток в НПП </w:t>
      </w:r>
      <w:r w:rsidR="00A961B4" w:rsidRPr="00A11D72">
        <w:rPr>
          <w:lang w:val="bg-BG"/>
        </w:rPr>
        <w:t>се очаква да възлезе на минус 23,</w:t>
      </w:r>
      <w:r w:rsidRPr="00A11D72">
        <w:rPr>
          <w:lang w:val="bg-BG"/>
        </w:rPr>
        <w:t xml:space="preserve">0 млн. </w:t>
      </w:r>
      <w:r w:rsidR="00A961B4" w:rsidRPr="00A11D72">
        <w:rPr>
          <w:lang w:val="bg-BG"/>
        </w:rPr>
        <w:t xml:space="preserve">евро </w:t>
      </w:r>
      <w:r w:rsidR="00F754B2" w:rsidRPr="00A11D72">
        <w:rPr>
          <w:lang w:val="bg-BG"/>
        </w:rPr>
        <w:t>при +</w:t>
      </w:r>
      <w:r w:rsidRPr="00A11D72">
        <w:rPr>
          <w:lang w:val="bg-BG"/>
        </w:rPr>
        <w:t>2</w:t>
      </w:r>
      <w:r w:rsidR="00F754B2" w:rsidRPr="00A11D72">
        <w:rPr>
          <w:lang w:val="bg-BG"/>
        </w:rPr>
        <w:t>°</w:t>
      </w:r>
      <w:r w:rsidR="00A961B4" w:rsidRPr="00A11D72">
        <w:rPr>
          <w:lang w:val="bg-BG"/>
        </w:rPr>
        <w:t>C и 198,</w:t>
      </w:r>
      <w:r w:rsidRPr="00A11D72">
        <w:rPr>
          <w:lang w:val="bg-BG"/>
        </w:rPr>
        <w:t>2 млн.</w:t>
      </w:r>
      <w:r w:rsidR="00F754B2" w:rsidRPr="00A11D72">
        <w:rPr>
          <w:lang w:val="bg-BG"/>
        </w:rPr>
        <w:t xml:space="preserve"> </w:t>
      </w:r>
      <w:r w:rsidR="00A961B4" w:rsidRPr="00A11D72">
        <w:rPr>
          <w:lang w:val="bg-BG"/>
        </w:rPr>
        <w:t xml:space="preserve">евро </w:t>
      </w:r>
      <w:r w:rsidR="00F754B2" w:rsidRPr="00A11D72">
        <w:rPr>
          <w:lang w:val="bg-BG"/>
        </w:rPr>
        <w:t>п</w:t>
      </w:r>
      <w:r w:rsidRPr="00A11D72">
        <w:rPr>
          <w:lang w:val="bg-BG"/>
        </w:rPr>
        <w:t>ри +4°</w:t>
      </w:r>
      <w:r w:rsidR="00F754B2" w:rsidRPr="00A11D72">
        <w:rPr>
          <w:lang w:val="bg-BG"/>
        </w:rPr>
        <w:t>C.</w:t>
      </w:r>
    </w:p>
    <w:p w:rsidR="00EB24DC" w:rsidRPr="00A11D72" w:rsidRDefault="00F754B2" w:rsidP="00A961B4">
      <w:pPr>
        <w:pStyle w:val="ListParagraph1"/>
        <w:numPr>
          <w:ilvl w:val="0"/>
          <w:numId w:val="12"/>
        </w:numPr>
        <w:ind w:left="0" w:firstLine="0"/>
        <w:rPr>
          <w:lang w:val="bg-BG"/>
        </w:rPr>
      </w:pPr>
      <w:r w:rsidRPr="00A11D72">
        <w:rPr>
          <w:bCs/>
          <w:iCs/>
          <w:lang w:val="bg-BG"/>
        </w:rPr>
        <w:t xml:space="preserve">Както е представено в </w:t>
      </w:r>
      <w:r w:rsidRPr="00A11D72">
        <w:rPr>
          <w:b/>
          <w:bCs/>
          <w:i/>
          <w:iCs/>
          <w:lang w:val="bg-BG"/>
        </w:rPr>
        <w:t>таблица 14</w:t>
      </w:r>
      <w:r w:rsidRPr="00A11D72">
        <w:rPr>
          <w:bCs/>
          <w:iCs/>
          <w:lang w:val="bg-BG"/>
        </w:rPr>
        <w:t xml:space="preserve">, изчислява се по-висока ННС за сектор селско стопанство при всички сценарии за нарастване на температурата +4°C (реалистични, оптимистични и песимистични). Резултатите показват, че само при песимистичния сценарий с +2°C меките мерки за адаптиране са неефективни (ННС е отрицателен с общ паричен поток до 2050 г. от минус 23 млн. </w:t>
      </w:r>
      <w:r w:rsidR="00A961B4" w:rsidRPr="00A11D72">
        <w:rPr>
          <w:bCs/>
          <w:iCs/>
          <w:lang w:val="bg-BG"/>
        </w:rPr>
        <w:t>е</w:t>
      </w:r>
      <w:r w:rsidRPr="00A11D72">
        <w:rPr>
          <w:bCs/>
          <w:iCs/>
          <w:lang w:val="bg-BG"/>
        </w:rPr>
        <w:t>вро). Това показва, че прилагането на мерките няма да доведе до постигане на положителни резултати при този сценарий.</w:t>
      </w:r>
    </w:p>
    <w:p w:rsidR="00EB24DC" w:rsidRPr="00A11D72" w:rsidRDefault="00F754B2" w:rsidP="00A961B4">
      <w:pPr>
        <w:pStyle w:val="ListParagraph1"/>
        <w:numPr>
          <w:ilvl w:val="0"/>
          <w:numId w:val="12"/>
        </w:numPr>
        <w:ind w:left="0" w:firstLine="0"/>
        <w:rPr>
          <w:bCs/>
          <w:lang w:val="bg-BG" w:eastAsia="en-GB"/>
        </w:rPr>
      </w:pPr>
      <w:r w:rsidRPr="00A11D72">
        <w:rPr>
          <w:lang w:val="bg-BG"/>
        </w:rPr>
        <w:t>При всички други сценарии, при които се прилагат мерки за адаптиране, ННС е положителна, което показва, че инвестициите до 2050 г. са икономически ефективни</w:t>
      </w:r>
      <w:r w:rsidR="00EB24DC" w:rsidRPr="00A11D72">
        <w:rPr>
          <w:bCs/>
          <w:lang w:val="bg-BG" w:eastAsia="en-GB"/>
        </w:rPr>
        <w:t>.</w:t>
      </w:r>
    </w:p>
    <w:p w:rsidR="00EB24DC" w:rsidRPr="00A11D72" w:rsidRDefault="00F754B2" w:rsidP="00A961B4">
      <w:pPr>
        <w:pStyle w:val="ListParagraph1"/>
        <w:numPr>
          <w:ilvl w:val="0"/>
          <w:numId w:val="12"/>
        </w:numPr>
        <w:ind w:left="0" w:firstLine="0"/>
        <w:rPr>
          <w:u w:color="000000"/>
          <w:lang w:val="bg-BG"/>
        </w:rPr>
      </w:pPr>
      <w:bookmarkStart w:id="465" w:name="_Hlk517266994"/>
      <w:r w:rsidRPr="00A11D72">
        <w:rPr>
          <w:u w:color="000000"/>
          <w:lang w:val="bg-BG"/>
        </w:rPr>
        <w:t>В рамките на текущия анализ, икономическата ефективност на мерките за адаптиране се използва за количествено определяне на ефекта от инвестициите при всеки сценарий. При реалистичния сценарий с +2°C съотношението полза/разход е 1</w:t>
      </w:r>
      <w:r w:rsidR="00A961B4" w:rsidRPr="00A11D72">
        <w:rPr>
          <w:u w:color="000000"/>
          <w:lang w:val="bg-BG"/>
        </w:rPr>
        <w:t>,</w:t>
      </w:r>
      <w:r w:rsidRPr="00A11D72">
        <w:rPr>
          <w:u w:color="000000"/>
          <w:lang w:val="bg-BG"/>
        </w:rPr>
        <w:t xml:space="preserve">02 </w:t>
      </w:r>
      <w:r w:rsidR="00A961B4" w:rsidRPr="00A11D72">
        <w:rPr>
          <w:u w:color="000000"/>
          <w:lang w:val="bg-BG"/>
        </w:rPr>
        <w:t>евро</w:t>
      </w:r>
      <w:r w:rsidRPr="00A11D72">
        <w:rPr>
          <w:u w:color="000000"/>
          <w:lang w:val="bg-BG"/>
        </w:rPr>
        <w:t xml:space="preserve"> (т.е. ползите, постигнати за изразходвано евро) и 3</w:t>
      </w:r>
      <w:r w:rsidR="00A961B4" w:rsidRPr="00A11D72">
        <w:rPr>
          <w:u w:color="000000"/>
          <w:lang w:val="bg-BG"/>
        </w:rPr>
        <w:t>,</w:t>
      </w:r>
      <w:r w:rsidRPr="00A11D72">
        <w:rPr>
          <w:u w:color="000000"/>
          <w:lang w:val="bg-BG"/>
        </w:rPr>
        <w:t xml:space="preserve">92 </w:t>
      </w:r>
      <w:r w:rsidR="00A961B4" w:rsidRPr="00A11D72">
        <w:rPr>
          <w:u w:color="000000"/>
          <w:lang w:val="bg-BG"/>
        </w:rPr>
        <w:t>евро</w:t>
      </w:r>
      <w:r w:rsidRPr="00A11D72">
        <w:rPr>
          <w:u w:color="000000"/>
          <w:lang w:val="bg-BG"/>
        </w:rPr>
        <w:t xml:space="preserve"> при реалистичния сценарий +4°C. Ползата е по-висока при повишаване на температурата с +4°C. В този случай ползата е </w:t>
      </w:r>
      <w:r w:rsidR="00A961B4" w:rsidRPr="00A11D72">
        <w:rPr>
          <w:u w:color="000000"/>
          <w:lang w:val="bg-BG"/>
        </w:rPr>
        <w:t>4,</w:t>
      </w:r>
      <w:r w:rsidRPr="00A11D72">
        <w:rPr>
          <w:u w:color="000000"/>
          <w:lang w:val="bg-BG"/>
        </w:rPr>
        <w:t xml:space="preserve">85 </w:t>
      </w:r>
      <w:r w:rsidR="00A961B4" w:rsidRPr="00A11D72">
        <w:rPr>
          <w:u w:color="000000"/>
          <w:lang w:val="bg-BG"/>
        </w:rPr>
        <w:t xml:space="preserve">евро </w:t>
      </w:r>
      <w:r w:rsidRPr="00A11D72">
        <w:rPr>
          <w:u w:color="000000"/>
          <w:lang w:val="bg-BG"/>
        </w:rPr>
        <w:t xml:space="preserve">за </w:t>
      </w:r>
      <w:r w:rsidR="00A961B4" w:rsidRPr="00A11D72">
        <w:rPr>
          <w:u w:color="000000"/>
          <w:lang w:val="bg-BG"/>
        </w:rPr>
        <w:t>всяко</w:t>
      </w:r>
      <w:r w:rsidRPr="00A11D72">
        <w:rPr>
          <w:u w:color="000000"/>
          <w:lang w:val="bg-BG"/>
        </w:rPr>
        <w:t xml:space="preserve"> евро инвестиция при оптимистичния сценарий и 2</w:t>
      </w:r>
      <w:r w:rsidR="00A961B4" w:rsidRPr="00A11D72">
        <w:rPr>
          <w:u w:color="000000"/>
          <w:lang w:val="bg-BG"/>
        </w:rPr>
        <w:t>,</w:t>
      </w:r>
      <w:r w:rsidRPr="00A11D72">
        <w:rPr>
          <w:u w:color="000000"/>
          <w:lang w:val="bg-BG"/>
        </w:rPr>
        <w:t xml:space="preserve">98 </w:t>
      </w:r>
      <w:r w:rsidR="00A961B4" w:rsidRPr="00A11D72">
        <w:rPr>
          <w:u w:color="000000"/>
          <w:lang w:val="bg-BG"/>
        </w:rPr>
        <w:t xml:space="preserve">евро </w:t>
      </w:r>
      <w:r w:rsidRPr="00A11D72">
        <w:rPr>
          <w:u w:color="000000"/>
          <w:lang w:val="bg-BG"/>
        </w:rPr>
        <w:t xml:space="preserve">за </w:t>
      </w:r>
      <w:r w:rsidR="00A961B4" w:rsidRPr="00A11D72">
        <w:rPr>
          <w:u w:color="000000"/>
          <w:lang w:val="bg-BG"/>
        </w:rPr>
        <w:t>всяко</w:t>
      </w:r>
      <w:r w:rsidRPr="00A11D72">
        <w:rPr>
          <w:u w:color="000000"/>
          <w:lang w:val="bg-BG"/>
        </w:rPr>
        <w:t xml:space="preserve"> евро инвестиция при песимистичния сценарий.</w:t>
      </w:r>
      <w:bookmarkEnd w:id="465"/>
    </w:p>
    <w:p w:rsidR="00EB24DC" w:rsidRPr="00A11D72" w:rsidRDefault="00F754B2" w:rsidP="00A961B4">
      <w:pPr>
        <w:pStyle w:val="ListParagraph1"/>
        <w:numPr>
          <w:ilvl w:val="0"/>
          <w:numId w:val="12"/>
        </w:numPr>
        <w:ind w:left="0" w:firstLine="0"/>
        <w:rPr>
          <w:lang w:val="bg-BG"/>
        </w:rPr>
      </w:pPr>
      <w:r w:rsidRPr="00A11D72">
        <w:rPr>
          <w:lang w:val="bg-BG"/>
        </w:rPr>
        <w:t>Изчисленията за ННС показват, че инвестициите в мерки за адаптиране са икономически ефективни. Инвестициите в селското стопанство чрез прилагане на мерки за адаптиране ще имат положително въздействие върху сектора.</w:t>
      </w:r>
    </w:p>
    <w:p w:rsidR="00925054" w:rsidRPr="00A11D72" w:rsidRDefault="00925054" w:rsidP="005F5E27">
      <w:pPr>
        <w:pStyle w:val="Heading3"/>
        <w:spacing w:line="240" w:lineRule="auto"/>
        <w:rPr>
          <w:lang w:eastAsia="x-none"/>
        </w:rPr>
      </w:pPr>
      <w:bookmarkStart w:id="466" w:name="_Toc488652988"/>
      <w:bookmarkStart w:id="467" w:name="_Toc506399176"/>
      <w:bookmarkStart w:id="468" w:name="_Toc508978946"/>
      <w:bookmarkStart w:id="469" w:name="_Toc529276493"/>
      <w:bookmarkStart w:id="470" w:name="_Toc529276574"/>
      <w:r w:rsidRPr="00A11D72">
        <w:rPr>
          <w:lang w:eastAsia="x-none"/>
        </w:rPr>
        <w:t xml:space="preserve">3.3.4. </w:t>
      </w:r>
      <w:r w:rsidRPr="00A11D72">
        <w:rPr>
          <w:lang w:eastAsia="x-none"/>
        </w:rPr>
        <w:tab/>
        <w:t>Усилия</w:t>
      </w:r>
      <w:bookmarkEnd w:id="466"/>
      <w:bookmarkEnd w:id="467"/>
      <w:bookmarkEnd w:id="468"/>
      <w:bookmarkEnd w:id="469"/>
      <w:bookmarkEnd w:id="470"/>
    </w:p>
    <w:p w:rsidR="00925054" w:rsidRPr="00A11D72" w:rsidRDefault="00925054" w:rsidP="00A961B4">
      <w:pPr>
        <w:pStyle w:val="ListParagraph1"/>
        <w:numPr>
          <w:ilvl w:val="0"/>
          <w:numId w:val="12"/>
        </w:numPr>
        <w:ind w:left="0" w:firstLine="0"/>
        <w:rPr>
          <w:lang w:val="bg-BG"/>
        </w:rPr>
      </w:pPr>
      <w:r w:rsidRPr="00A11D72">
        <w:rPr>
          <w:b/>
          <w:lang w:val="bg-BG"/>
        </w:rPr>
        <w:t>Изпълнението на предложените варианти за адаптиране в селскостопанския сектор ще изисква значителни усилия,</w:t>
      </w:r>
      <w:r w:rsidRPr="00A11D72">
        <w:rPr>
          <w:lang w:val="bg-BG"/>
        </w:rPr>
        <w:t xml:space="preserve"> време и ресурси, тъй като много от тях ще трябва да бъдат осъществявани едновременно и в краткосрочен план. Във връзка с адаптирането към изменението на климата усилията могат да се разпределят според ролята и отговорностите на публичните институции и на заинтересованите страни.</w:t>
      </w:r>
    </w:p>
    <w:p w:rsidR="00925054" w:rsidRPr="00A11D72" w:rsidRDefault="00925054" w:rsidP="005F5E27">
      <w:pPr>
        <w:pStyle w:val="Heading3"/>
        <w:spacing w:line="240" w:lineRule="auto"/>
        <w:rPr>
          <w:color w:val="212121"/>
          <w:sz w:val="20"/>
          <w:szCs w:val="20"/>
          <w:lang w:eastAsia="en-GB"/>
        </w:rPr>
      </w:pPr>
      <w:bookmarkStart w:id="471" w:name="_Toc485126290"/>
      <w:bookmarkStart w:id="472" w:name="_Toc488652989"/>
      <w:bookmarkStart w:id="473" w:name="_Toc506399177"/>
      <w:bookmarkStart w:id="474" w:name="_Toc508978947"/>
      <w:bookmarkStart w:id="475" w:name="_Toc529276494"/>
      <w:bookmarkStart w:id="476" w:name="_Toc529276575"/>
      <w:r w:rsidRPr="00A11D72">
        <w:rPr>
          <w:lang w:eastAsia="x-none"/>
        </w:rPr>
        <w:t xml:space="preserve">3.3.5. </w:t>
      </w:r>
      <w:bookmarkEnd w:id="471"/>
      <w:bookmarkEnd w:id="472"/>
      <w:r w:rsidRPr="00A11D72">
        <w:rPr>
          <w:lang w:eastAsia="x-none"/>
        </w:rPr>
        <w:tab/>
        <w:t>Показатели за измерване</w:t>
      </w:r>
      <w:bookmarkEnd w:id="473"/>
      <w:bookmarkEnd w:id="474"/>
      <w:bookmarkEnd w:id="475"/>
      <w:bookmarkEnd w:id="476"/>
    </w:p>
    <w:p w:rsidR="00974ADD" w:rsidRPr="00A11D72" w:rsidRDefault="00925054" w:rsidP="00A961B4">
      <w:pPr>
        <w:pStyle w:val="ListParagraph1"/>
        <w:numPr>
          <w:ilvl w:val="0"/>
          <w:numId w:val="12"/>
        </w:numPr>
        <w:ind w:left="0" w:firstLine="0"/>
        <w:rPr>
          <w:lang w:val="bg-BG"/>
        </w:rPr>
      </w:pPr>
      <w:r w:rsidRPr="00A11D72">
        <w:rPr>
          <w:lang w:val="bg-BG"/>
        </w:rPr>
        <w:t xml:space="preserve">За наблюдение и оценка на напредъка на реализацията на възможностите или мерките за адаптиране в селското стопанство се използват показатели. Планирането на адаптацията е итеративен процес. Ключова част от добрата система за МиО е да са налице количествено измерими показатели, които да са SMART (специфични, измерими, постижими, реалистични и навременни). Определянето на приемливи </w:t>
      </w:r>
      <w:r w:rsidRPr="00A11D72">
        <w:rPr>
          <w:lang w:val="bg-BG"/>
        </w:rPr>
        <w:lastRenderedPageBreak/>
        <w:t xml:space="preserve">показатели за проекти, свързани с изменението на климата, не е лесна задача поради дългосрочния хоризонт на някои от мерките за адаптация и несигурността, свързана с въздействията от изменението на климата. Освен това определянето на приемливи показатели за политиката и мерките за адаптиране към изменението на климата изисква наличието на надеждна информация. В </w:t>
      </w:r>
      <w:r w:rsidRPr="00A11D72">
        <w:rPr>
          <w:b/>
          <w:i/>
          <w:lang w:val="bg-BG"/>
        </w:rPr>
        <w:t>каре 6</w:t>
      </w:r>
      <w:r w:rsidRPr="00A11D72">
        <w:rPr>
          <w:lang w:val="bg-BG"/>
        </w:rPr>
        <w:t xml:space="preserve"> са очертани критериите за подбор на показатели.</w:t>
      </w:r>
    </w:p>
    <w:p w:rsidR="00925054" w:rsidRPr="00A11D72" w:rsidRDefault="00974ADD" w:rsidP="00974ADD">
      <w:pPr>
        <w:spacing w:after="0" w:line="240" w:lineRule="auto"/>
        <w:jc w:val="left"/>
        <w:rPr>
          <w:rFonts w:eastAsia="Times New Roman" w:cs="Times New Roman"/>
          <w:szCs w:val="24"/>
          <w:lang w:val="bg-BG"/>
        </w:rPr>
      </w:pPr>
      <w:r w:rsidRPr="00A11D72">
        <w:rPr>
          <w:lang w:val="bg-BG"/>
        </w:rPr>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F30C03">
            <w:pPr>
              <w:pStyle w:val="TablesFigures"/>
              <w:tabs>
                <w:tab w:val="clear" w:pos="8789"/>
              </w:tabs>
              <w:spacing w:before="60" w:after="60"/>
              <w:ind w:right="0"/>
              <w:rPr>
                <w:rFonts w:cs="Calibri"/>
                <w:iCs w:val="0"/>
                <w:color w:val="auto"/>
                <w:szCs w:val="22"/>
                <w:lang w:eastAsia="en-US"/>
              </w:rPr>
            </w:pPr>
            <w:bookmarkStart w:id="477" w:name="_Toc529276792"/>
            <w:r w:rsidRPr="00A11D72">
              <w:rPr>
                <w:rFonts w:cs="Calibri"/>
                <w:iCs w:val="0"/>
                <w:color w:val="auto"/>
                <w:szCs w:val="22"/>
                <w:lang w:eastAsia="en-US"/>
              </w:rPr>
              <w:lastRenderedPageBreak/>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6</w:t>
            </w:r>
            <w:r w:rsidRPr="00A11D72">
              <w:rPr>
                <w:rFonts w:cs="Calibri"/>
                <w:iCs w:val="0"/>
                <w:color w:val="auto"/>
                <w:szCs w:val="22"/>
                <w:lang w:eastAsia="en-US"/>
              </w:rPr>
              <w:fldChar w:fldCharType="end"/>
            </w:r>
            <w:r w:rsidRPr="00A11D72">
              <w:rPr>
                <w:rFonts w:cs="Calibri"/>
                <w:iCs w:val="0"/>
                <w:color w:val="auto"/>
                <w:szCs w:val="22"/>
                <w:lang w:eastAsia="en-US"/>
              </w:rPr>
              <w:t>. Критерии за подбор на показатели</w:t>
            </w:r>
            <w:bookmarkEnd w:id="477"/>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Съответствие с политиката: показателите трябва да съответстват на политиката, особено на стратегическата цел и възможностите за адаптация;</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Отразяване  на постигнатия напредък за осъществяване на поставената цел: показателите трябва да показват напредъка към постигането на целите до 2030 г.;</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Широко-приемливи и лесно-разбираеми: показателите трябва да бъдат лесни за разбиране и документиране;</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Подходящи за мониторинг, наличните и рутинно събирани данни позволяват  показателите да могат регулярно да се актуализират;</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Подходящи за моделиране: информацията за причинно-следствените връзки трябва да бъде реално достижима и количествено измерима;</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Гъвкавост: показателите трябва не само да са в състояние да показват промени в системите във времеви рамки, които са от значение за взимането на решения, но същевременно те трябва да бъдат надеждни, така че грешките при измерването да не влияят на интерпретацията;</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Полезност: събраната информация трябва да бъде полезна и подходяща за целите на изпълнението и управлението на вариантите за адаптация;</w:t>
            </w:r>
          </w:p>
          <w:p w:rsidR="00925054" w:rsidRPr="00A11D72" w:rsidRDefault="00925054" w:rsidP="00F2626A">
            <w:pPr>
              <w:pStyle w:val="Tabletxt"/>
              <w:numPr>
                <w:ilvl w:val="0"/>
                <w:numId w:val="8"/>
              </w:numPr>
              <w:spacing w:before="40" w:after="40" w:line="240" w:lineRule="auto"/>
              <w:ind w:left="360"/>
              <w:jc w:val="both"/>
              <w:rPr>
                <w:rFonts w:cs="Arial"/>
                <w:sz w:val="22"/>
                <w:szCs w:val="22"/>
                <w:lang w:eastAsia="en-US"/>
              </w:rPr>
            </w:pPr>
            <w:r w:rsidRPr="00A11D72">
              <w:rPr>
                <w:rFonts w:cs="Arial"/>
                <w:color w:val="222222"/>
                <w:sz w:val="22"/>
                <w:szCs w:val="22"/>
                <w:lang w:eastAsia="en-US"/>
              </w:rPr>
              <w:t>Обхват и представителност: наборът от показатели трябва да се прилага на секторно равнище и да бъде представителен за мерките в селското стопанство.</w:t>
            </w:r>
          </w:p>
        </w:tc>
      </w:tr>
    </w:tbl>
    <w:p w:rsidR="00925054" w:rsidRPr="00A11D72" w:rsidRDefault="00925054" w:rsidP="00A961B4">
      <w:pPr>
        <w:pStyle w:val="ListParagraph1"/>
        <w:numPr>
          <w:ilvl w:val="0"/>
          <w:numId w:val="12"/>
        </w:numPr>
        <w:spacing w:before="200"/>
        <w:ind w:left="0" w:firstLine="0"/>
        <w:rPr>
          <w:lang w:val="bg-BG"/>
        </w:rPr>
      </w:pPr>
      <w:r w:rsidRPr="00A11D72">
        <w:rPr>
          <w:lang w:val="bg-BG"/>
        </w:rPr>
        <w:t xml:space="preserve">Няколко групи общи показатели  са представени в </w:t>
      </w:r>
      <w:r w:rsidRPr="00A11D72">
        <w:rPr>
          <w:b/>
          <w:i/>
          <w:lang w:val="bg-BG"/>
        </w:rPr>
        <w:t>приложение</w:t>
      </w:r>
      <w:r w:rsidR="0080329C" w:rsidRPr="00A11D72">
        <w:rPr>
          <w:b/>
          <w:i/>
          <w:lang w:val="bg-BG"/>
        </w:rPr>
        <w:t xml:space="preserve"> 10</w:t>
      </w:r>
      <w:r w:rsidRPr="00A11D72">
        <w:rPr>
          <w:lang w:val="bg-BG"/>
        </w:rPr>
        <w:t xml:space="preserve"> към настоящия доклад. Показателите са индикативни и не включват специфични показатели за почвите, емисиите на парникови газове (ПГ) и други специфични биофизични променливи, наличието на вода, влажността и валежите. Следващите стъпки следва да включват определяне на конкретни показатели.</w:t>
      </w:r>
    </w:p>
    <w:p w:rsidR="00925054" w:rsidRPr="00A11D72" w:rsidRDefault="00925054" w:rsidP="005F5E27">
      <w:pPr>
        <w:pStyle w:val="Heading3"/>
        <w:spacing w:line="240" w:lineRule="auto"/>
        <w:rPr>
          <w:lang w:eastAsia="x-none"/>
        </w:rPr>
      </w:pPr>
      <w:bookmarkStart w:id="478" w:name="_Toc506399178"/>
      <w:bookmarkStart w:id="479" w:name="_Toc508978948"/>
      <w:bookmarkStart w:id="480" w:name="_Toc529276495"/>
      <w:bookmarkStart w:id="481" w:name="_Toc529276576"/>
      <w:r w:rsidRPr="00A11D72">
        <w:rPr>
          <w:lang w:eastAsia="x-none"/>
        </w:rPr>
        <w:t xml:space="preserve">3.3.6. </w:t>
      </w:r>
      <w:r w:rsidRPr="00A11D72">
        <w:rPr>
          <w:lang w:eastAsia="x-none"/>
        </w:rPr>
        <w:tab/>
        <w:t>Институционална уредба</w:t>
      </w:r>
      <w:bookmarkEnd w:id="478"/>
      <w:bookmarkEnd w:id="479"/>
      <w:bookmarkEnd w:id="480"/>
      <w:bookmarkEnd w:id="481"/>
    </w:p>
    <w:p w:rsidR="00925054" w:rsidRPr="00A11D72" w:rsidRDefault="00925054" w:rsidP="00A961B4">
      <w:pPr>
        <w:pStyle w:val="ListParagraph1"/>
        <w:numPr>
          <w:ilvl w:val="0"/>
          <w:numId w:val="12"/>
        </w:numPr>
        <w:ind w:left="0" w:firstLine="0"/>
        <w:rPr>
          <w:lang w:val="bg-BG"/>
        </w:rPr>
      </w:pPr>
      <w:r w:rsidRPr="00A11D72">
        <w:rPr>
          <w:lang w:val="bg-BG"/>
        </w:rPr>
        <w:t>Институциите и основните заинтересовани страни, участващи в адаптирането към изменението на климата, са подробно описани в Глава 3, раздел 3.5. Министерството на околната среда и водите (МОСВ) играе водеща роля в опазването на околната среда и определянето на националните политики за климатичните промени, както и координирането на тези политики с ЕС и други международни форуми, а МЗХГ чрез своите агенции и дирекции отговаря за устойчивото развитие на секторите на селското стопанство и аквакултурата, разработва секторни политики и изпълнява планове за адаптационни мерки в тези сектори. МЗХГ трябва да предприеме действия за повишаване на публичната информация и изграждане на капацитет. Приспособяването към изменението на климата  изисква увеличаване на капацитета и създаване на ново звено в Министерството, което да отговаря за разработването на секторна политика за адаптация към климата, за координиране с други правителствени институции и основни заинтересовани страни, както и за наблюдение на мерките за АИК. На местно ниво, общините би трябвало да включат адаптирането към изменението на климата в местни стратегически документи и програми, като общински планове за развитие, градоустройствени планове, програми за опазване на околната среда.</w:t>
      </w:r>
    </w:p>
    <w:p w:rsidR="00925054" w:rsidRPr="00A11D72" w:rsidRDefault="00925054" w:rsidP="005F5E27">
      <w:pPr>
        <w:pStyle w:val="Heading3"/>
        <w:spacing w:line="240" w:lineRule="auto"/>
        <w:rPr>
          <w:b w:val="0"/>
          <w:bCs/>
          <w:i w:val="0"/>
          <w:iCs/>
          <w:color w:val="222222"/>
          <w:lang w:eastAsia="x-none"/>
        </w:rPr>
      </w:pPr>
      <w:bookmarkStart w:id="482" w:name="_Toc506399179"/>
      <w:bookmarkStart w:id="483" w:name="_Toc508978949"/>
      <w:bookmarkStart w:id="484" w:name="_Toc529276496"/>
      <w:bookmarkStart w:id="485" w:name="_Toc529276577"/>
      <w:r w:rsidRPr="00A11D72">
        <w:rPr>
          <w:rStyle w:val="Heading3Char"/>
          <w:rFonts w:eastAsia="Calibri"/>
          <w:b/>
          <w:bCs/>
          <w:i/>
          <w:iCs/>
          <w:sz w:val="26"/>
          <w:lang w:eastAsia="x-none"/>
        </w:rPr>
        <w:lastRenderedPageBreak/>
        <w:t xml:space="preserve">3.3.7. </w:t>
      </w:r>
      <w:r w:rsidRPr="00A11D72">
        <w:rPr>
          <w:rStyle w:val="Heading3Char"/>
          <w:rFonts w:eastAsia="Calibri"/>
          <w:b/>
          <w:bCs/>
          <w:i/>
          <w:iCs/>
          <w:sz w:val="26"/>
          <w:lang w:eastAsia="x-none"/>
        </w:rPr>
        <w:tab/>
        <w:t>Последствия от липсата на действия</w:t>
      </w:r>
      <w:bookmarkEnd w:id="482"/>
      <w:bookmarkEnd w:id="483"/>
      <w:bookmarkEnd w:id="484"/>
      <w:bookmarkEnd w:id="485"/>
    </w:p>
    <w:p w:rsidR="00925054" w:rsidRPr="00A11D72" w:rsidRDefault="00925054" w:rsidP="00A961B4">
      <w:pPr>
        <w:pStyle w:val="ListParagraph1"/>
        <w:numPr>
          <w:ilvl w:val="0"/>
          <w:numId w:val="12"/>
        </w:numPr>
        <w:ind w:left="0" w:firstLine="0"/>
        <w:rPr>
          <w:lang w:val="bg-BG"/>
        </w:rPr>
      </w:pPr>
      <w:r w:rsidRPr="00A11D72">
        <w:rPr>
          <w:lang w:val="bg-BG"/>
        </w:rPr>
        <w:t>Екстремните метеорологични събития значително ще увеличат риска от спад в производителността на културите и ще доведат до нарастване на загубите за земеделските стопанства. Забавянето на действията за адаптиране към изменението на климата следователно ще окаже натиск върху селскостопанското производство и производителността на земеделските култури, което ще доведе до намаляване на финансовия капаците на земеделските производители. Екстремните събития, свързани с промяна на климата, ще продължат да оказват влияние и върху почвите  чрез изчерпване на органичните вещества, което е основен фактор за плодородието им. Промените в качеството и наличието на водни ресурси също ще засегнат сектора на селското стопанство, включително производството на храни, което ще предизвика недостиг на храни и отрицателен ефект върху продоволствената сигурност. Това води до допълнителна загуба на доходи и засилва бедността на уязвимите домакинства</w:t>
      </w:r>
    </w:p>
    <w:p w:rsidR="00925054" w:rsidRPr="00A11D72" w:rsidRDefault="00925054" w:rsidP="005F5E27">
      <w:pPr>
        <w:pStyle w:val="Heading2"/>
        <w:spacing w:after="60"/>
        <w:rPr>
          <w:lang w:eastAsia="x-none"/>
        </w:rPr>
      </w:pPr>
      <w:bookmarkStart w:id="486" w:name="_Toc485126292"/>
      <w:bookmarkStart w:id="487" w:name="_Toc488652991"/>
      <w:bookmarkStart w:id="488" w:name="_Toc506399180"/>
      <w:bookmarkStart w:id="489" w:name="_Toc508978950"/>
      <w:bookmarkStart w:id="490" w:name="_Toc529276497"/>
      <w:bookmarkStart w:id="491" w:name="_Toc529276578"/>
      <w:r w:rsidRPr="00A11D72">
        <w:rPr>
          <w:lang w:eastAsia="x-none"/>
        </w:rPr>
        <w:t xml:space="preserve">3.4. </w:t>
      </w:r>
      <w:r w:rsidRPr="00A11D72">
        <w:rPr>
          <w:lang w:eastAsia="x-none"/>
        </w:rPr>
        <w:tab/>
        <w:t>Междусекторни въпроси, компромисни решения и единодействие на варианти за адаптация</w:t>
      </w:r>
      <w:bookmarkEnd w:id="486"/>
      <w:bookmarkEnd w:id="487"/>
      <w:bookmarkEnd w:id="488"/>
      <w:bookmarkEnd w:id="489"/>
      <w:bookmarkEnd w:id="490"/>
      <w:bookmarkEnd w:id="491"/>
    </w:p>
    <w:p w:rsidR="00925054" w:rsidRPr="00A11D72" w:rsidRDefault="00925054" w:rsidP="00A961B4">
      <w:pPr>
        <w:pStyle w:val="ListParagraph1"/>
        <w:numPr>
          <w:ilvl w:val="0"/>
          <w:numId w:val="12"/>
        </w:numPr>
        <w:ind w:left="0" w:firstLine="0"/>
        <w:rPr>
          <w:lang w:val="bg-BG"/>
        </w:rPr>
      </w:pPr>
      <w:r w:rsidRPr="00A11D72">
        <w:rPr>
          <w:b/>
          <w:lang w:val="bg-BG" w:eastAsia="en-GB"/>
        </w:rPr>
        <w:t>Постигането на к</w:t>
      </w:r>
      <w:r w:rsidRPr="00A11D72">
        <w:rPr>
          <w:b/>
          <w:lang w:val="bg-BG"/>
        </w:rPr>
        <w:t>оординация и взаимодействие между различните сектори е сложен процес</w:t>
      </w:r>
      <w:r w:rsidRPr="00A11D72">
        <w:rPr>
          <w:lang w:val="bg-BG"/>
        </w:rPr>
        <w:t>. Въздействията и последствията от изменението на климата засягат по различен начин различните части на страната Разбирането за пространственото разпределение на рисковете от изменението на климата е важно от гледна точка на разработването на подходящи и ефективни стратегии за адаптация на местно ниво. За да бъдат тези рискове разбрани по-добре и да се реагира адекватно и своевременно на тях, трябва да е налице подробно и систематично картографиране, което да определи по какъв начин определени рискове предизвикват ефект на доминото в различните сектори. Нещо повече, изменението на климата влияе и на хората по различен начин в зависимост от социалната, културната и икономическата среда, в която са поставени. Онези, които са заети предимно в селскостопанския сектор, както и възрастните хора с ниски доходи, са по-чувствителни към  последиците от климатичните промени.</w:t>
      </w:r>
    </w:p>
    <w:p w:rsidR="00925054" w:rsidRPr="00A11D72" w:rsidRDefault="00925054" w:rsidP="00A961B4">
      <w:pPr>
        <w:pStyle w:val="ListParagraph1"/>
        <w:numPr>
          <w:ilvl w:val="0"/>
          <w:numId w:val="12"/>
        </w:numPr>
        <w:ind w:left="0" w:firstLine="0"/>
        <w:rPr>
          <w:lang w:val="bg-BG"/>
        </w:rPr>
      </w:pPr>
      <w:r w:rsidRPr="00A11D72">
        <w:rPr>
          <w:b/>
          <w:lang w:val="bg-BG"/>
        </w:rPr>
        <w:t xml:space="preserve">Изменението на климата засяга широк кръг от икономически и социални сектори. </w:t>
      </w:r>
      <w:r w:rsidRPr="00A11D72">
        <w:rPr>
          <w:lang w:val="bg-BG"/>
        </w:rPr>
        <w:t xml:space="preserve">То обхваща въпроси, свързани с качеството на водата, въздуха и почвата, градското и селското развитие, земеползването, безопасността на храните, селскостопанското производство и човешкото здраве. Например, наводненията могат да причинят директни щети на земеделски култури, пътища и сгради, което би допринесло за увеличаването на цените на храните и в крайна сметка би имало последици за живота и благосъстоянието на хората. По-високите температури биха предизвикали стрес при животните и биха увеличили нуждата от повече енергия за охлаждане. Загубата на биологично разнообразие и промените в екосистемите имат непосредствено въздействие върху отглеждането на селскостопанските култури и животните, следователно отглеждането на нови култури, които са по-устойчиви на изменението на климата и намаляването на стреса при животните от  по-високите температури биха имали положителен ефект както за секторите на биоразнообразието, така и за селското стопанство. Вредителите и болестите представляват значителен риск за земеделието, горското стопанство и биологичното разнообразие. Деградацията на почвите също има </w:t>
      </w:r>
      <w:r w:rsidRPr="00A11D72">
        <w:rPr>
          <w:lang w:val="bg-BG"/>
        </w:rPr>
        <w:lastRenderedPageBreak/>
        <w:t>отрицателно въздействие както върху земеделието, така и върху горското стопанство. Затова са необходими координирани действия за управление на заплахите от инвазия и нашествия от вредители и за опазване на стопанствата, горите и природата като цяло. Селското стопанство и градското развитие все по-често се разглеждат взаимосвързано. Производството на определени култури (зеленчуци, плодове и билки) в града (например градини на покривите на сгради) би намалило производствените и транспортните разходи, тъй като определени храни ще бъдат произвеждани по-близо до потребителя, като в същото време изграждането на подобни зелени пространствата, които да абсорбират фините прахови частици и да намаляват емисиите на CO</w:t>
      </w:r>
      <w:r w:rsidRPr="00A11D72">
        <w:rPr>
          <w:vertAlign w:val="subscript"/>
          <w:lang w:val="bg-BG"/>
        </w:rPr>
        <w:t>2</w:t>
      </w:r>
      <w:r w:rsidRPr="00A11D72">
        <w:rPr>
          <w:lang w:val="bg-BG"/>
        </w:rPr>
        <w:t xml:space="preserve">, ще допринесе градската среда да стане по-екологична и по-здравословна. Отглеждането на собствени пресни храни облекчава разходите на домакинствата за храна и намалява обема на енергията, изразходвана за транспорт, охлаждане, преработка и пакетиране. Устойчивото управление на рибарството е от съществено значение за осигуряване на дългосрочна жизнеспособност на сектора и на  </w:t>
      </w:r>
      <w:r w:rsidR="008C559E">
        <w:rPr>
          <w:lang w:val="bg-BG"/>
        </w:rPr>
        <w:t>устойчиви</w:t>
      </w:r>
      <w:r w:rsidR="008C559E" w:rsidRPr="00A11D72">
        <w:rPr>
          <w:lang w:val="bg-BG"/>
        </w:rPr>
        <w:t xml:space="preserve"> </w:t>
      </w:r>
      <w:r w:rsidRPr="00A11D72">
        <w:rPr>
          <w:lang w:val="bg-BG"/>
        </w:rPr>
        <w:t>екосистеми. Рибарството също е тясно взаимосвързано с туризма и водните развлекателни дейности, (включително любителски риболов, развлекателни плавания, посещения на пристанища, придружаване на рибари по време на риболов и пр.). Туристическият риболов и риболовният туризъм осигуряват допълнителни работни места и доходи за местните рибари и за районите с традиции в риболова.</w:t>
      </w:r>
    </w:p>
    <w:p w:rsidR="00925054" w:rsidRPr="00A11D72" w:rsidRDefault="00925054" w:rsidP="00A961B4">
      <w:pPr>
        <w:pStyle w:val="ListParagraph1"/>
        <w:numPr>
          <w:ilvl w:val="0"/>
          <w:numId w:val="12"/>
        </w:numPr>
        <w:ind w:left="0" w:firstLine="0"/>
        <w:rPr>
          <w:lang w:val="bg-BG"/>
        </w:rPr>
      </w:pPr>
      <w:r w:rsidRPr="00A11D72">
        <w:rPr>
          <w:b/>
          <w:lang w:val="bg-BG"/>
        </w:rPr>
        <w:t>Адаптацията към климатичните промени трябва да бъде интегрирана в съществуващите планове и практики  и придружена с координацията между различните заинтересовани страни.</w:t>
      </w:r>
      <w:r w:rsidRPr="00A11D72">
        <w:rPr>
          <w:lang w:val="bg-BG"/>
        </w:rPr>
        <w:t xml:space="preserve"> Адаптацията към изменението на климата по дефиниция е многостранен, многосекторен въпрос. Мерките за адаптиране към изменението на климата следва да се прилагат като неразделна част от настоящите и планираните бъдещи инициативи и проекти. Постигането на ефективна адаптация изисква възприемане на интегриран подход, който отчита редица социални, икономически и екологични съображения. Ето защо е необходимо дейности по адаптиране да бъдат предприети в различни сектори и те да включват значителен брой участници от различни професионални области и институции. Участието на широк кръг заинтересовани страни с експертни познания в селскостопанския сектор, включително земеделски стопани, представители на сектора, органи на властта и НПО, е от решаващо значение за разработването на мерки за адаптиране и тяхното прилагане.</w:t>
      </w:r>
    </w:p>
    <w:p w:rsidR="00925054" w:rsidRPr="00A11D72" w:rsidRDefault="00925054" w:rsidP="00A961B4">
      <w:pPr>
        <w:pStyle w:val="ListParagraph1"/>
        <w:numPr>
          <w:ilvl w:val="0"/>
          <w:numId w:val="12"/>
        </w:numPr>
        <w:ind w:left="0" w:firstLine="0"/>
        <w:rPr>
          <w:b/>
          <w:lang w:val="bg-BG"/>
        </w:rPr>
      </w:pPr>
      <w:r w:rsidRPr="00A11D72">
        <w:rPr>
          <w:b/>
          <w:lang w:val="bg-BG" w:eastAsia="en-GB"/>
        </w:rPr>
        <w:t xml:space="preserve">Насърчаването на синергично единодействие между адаптация и смекчаване в селското стопанство ще гарантира </w:t>
      </w:r>
      <w:r w:rsidRPr="00A11D72">
        <w:rPr>
          <w:b/>
          <w:lang w:val="bg-BG"/>
        </w:rPr>
        <w:t>по-висока ефективност и ефикасност на политиките.</w:t>
      </w:r>
      <w:r w:rsidRPr="00A11D72">
        <w:rPr>
          <w:lang w:val="bg-BG"/>
        </w:rPr>
        <w:t xml:space="preserve"> За тази цел е необходимо да се създаде последователност за системно проучване на синергията между мерките за адаптиране и смекчаване в селското стопанство. Някои възможности за адаптиране към изменението на климата имат положително въздействие върху смекчаването. Примери за мерки, които могат да допринесат както за приспособяване, така и за смекчаване на последиците включват: а) мерки, които намаляват ерозията на почвите и подобряват състоянието на почвите; б) мерки за опазване на влажността на почвите; в) подобряване и оптимизиране на сеитбооборота чрез подбор на видове и сортове култури.</w:t>
      </w:r>
    </w:p>
    <w:p w:rsidR="00925054" w:rsidRPr="00A11D72" w:rsidRDefault="00925054" w:rsidP="00A961B4">
      <w:pPr>
        <w:pStyle w:val="ListParagraph1"/>
        <w:numPr>
          <w:ilvl w:val="0"/>
          <w:numId w:val="12"/>
        </w:numPr>
        <w:ind w:left="0" w:firstLine="0"/>
        <w:rPr>
          <w:lang w:val="bg-BG"/>
        </w:rPr>
      </w:pPr>
      <w:r w:rsidRPr="00A11D72">
        <w:rPr>
          <w:b/>
          <w:lang w:val="bg-BG"/>
        </w:rPr>
        <w:lastRenderedPageBreak/>
        <w:t>Следва да се създаде система за оценка на риска и мониторинг по отношение на адаптацията</w:t>
      </w:r>
      <w:r w:rsidRPr="00A11D72">
        <w:rPr>
          <w:lang w:val="bg-BG"/>
        </w:rPr>
        <w:t>. Адаптацията е непрекъснат процес на интегриране на опции, разходи и рискове в различни райони на страната за  различни периоди от време. Общите и специфични цели за адаптация трябва да бъдат гъвкави поради присъщата несигурност и динамика на изменението на климата. Оценката на тези въздействия е много сложна и несигурна. Изследването и разпространението на актуализирана информация е от съществено значение за отстраняване на пропуски и за намаляване на несигурността. Непрекъснатото проучване и мониторинг на рисковете от изменението на климата и уязвимостта към него би допринесло за по-доброто разбиране на въздействията от изменението на климата и за проследяването на всички промени и развития. Освен това е необходимо последователно наблюдение на изпълнението на мерките, плановете и свързаните с тях програми за адаптация, за да се гарантира, че мерките са ефикасни и ефективни. За да се подпомогне мониторингът на напредъка по прилагането на мерките за адаптация, може да се изисква от съответните заинтересовани страни да представят годишни доклади. Изпълнението на мерките трябва да бъде обект на преглед и ако се сметне за необходимо да се въведат допълнителни мерки.</w:t>
      </w:r>
    </w:p>
    <w:p w:rsidR="00925054" w:rsidRPr="00A11D72" w:rsidRDefault="00925054" w:rsidP="00A961B4">
      <w:pPr>
        <w:pStyle w:val="ListParagraph1"/>
        <w:numPr>
          <w:ilvl w:val="0"/>
          <w:numId w:val="12"/>
        </w:numPr>
        <w:ind w:left="0" w:firstLine="0"/>
        <w:rPr>
          <w:lang w:val="bg-BG"/>
        </w:rPr>
      </w:pPr>
      <w:r w:rsidRPr="00A11D72">
        <w:rPr>
          <w:b/>
          <w:lang w:val="bg-BG"/>
        </w:rPr>
        <w:t>Свързаните с адаптацията  научни изследвания и обмен на знания са жизненоважни за изграждането на капацитет и повишаване на уменията.</w:t>
      </w:r>
      <w:r w:rsidRPr="00A11D72">
        <w:rPr>
          <w:lang w:val="bg-BG"/>
        </w:rPr>
        <w:t xml:space="preserve"> За насърчаване на АИК са необходими изследвания, споделяне на знания и обмен на най-добри практики. Разпространението на информация и на консултантски услуги играят важна роля в адаптирането към изменението на климата, тъй като могат да помогнат на обществеността и земеделските стопани да разберат по-добре климатичните рискове. Данните и информацията трябва да бъдат ясни, лесни за разбиране и публични. Допълнителните дейности трябва да включват разпространяване на информация за добри практики (насоки), документиране на случаи от практиката, демонстрационни ферми за подобряване на знанията и уменията на земеделските стопани във връзка с адаптирането към климата.</w:t>
      </w:r>
    </w:p>
    <w:p w:rsidR="00925054" w:rsidRPr="00615ABF" w:rsidRDefault="00925054" w:rsidP="001C5259">
      <w:pPr>
        <w:pStyle w:val="FiguresTablesCaption"/>
      </w:pPr>
      <w:bookmarkStart w:id="492" w:name="_Toc486436105"/>
      <w:bookmarkStart w:id="493" w:name="_Toc499817263"/>
      <w:bookmarkStart w:id="494" w:name="_Toc504672067"/>
      <w:bookmarkStart w:id="495" w:name="_Toc504672565"/>
      <w:bookmarkStart w:id="496" w:name="_Toc529276780"/>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15</w:t>
      </w:r>
      <w:r w:rsidRPr="00615ABF">
        <w:fldChar w:fldCharType="end"/>
      </w:r>
      <w:r w:rsidRPr="00615ABF">
        <w:t xml:space="preserve">. Матрица на </w:t>
      </w:r>
      <w:bookmarkEnd w:id="492"/>
      <w:bookmarkEnd w:id="493"/>
      <w:bookmarkEnd w:id="494"/>
      <w:bookmarkEnd w:id="495"/>
      <w:r w:rsidRPr="00615ABF">
        <w:t>взаимозависимостите</w:t>
      </w:r>
      <w:bookmarkEnd w:id="496"/>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255"/>
        <w:gridCol w:w="360"/>
        <w:gridCol w:w="3600"/>
        <w:gridCol w:w="3870"/>
      </w:tblGrid>
      <w:tr w:rsidR="00925054" w:rsidRPr="00A11D72" w:rsidTr="00736879">
        <w:trPr>
          <w:trHeight w:val="334"/>
          <w:tblHeader/>
          <w:jc w:val="center"/>
        </w:trPr>
        <w:tc>
          <w:tcPr>
            <w:tcW w:w="9085" w:type="dxa"/>
            <w:gridSpan w:val="4"/>
            <w:shd w:val="clear" w:color="auto" w:fill="365F91"/>
            <w:tcMar>
              <w:left w:w="58" w:type="dxa"/>
              <w:right w:w="58" w:type="dxa"/>
            </w:tcMar>
          </w:tcPr>
          <w:p w:rsidR="00925054" w:rsidRPr="00A11D72" w:rsidRDefault="00925054" w:rsidP="00736879">
            <w:pPr>
              <w:spacing w:before="40" w:after="40" w:line="240" w:lineRule="auto"/>
              <w:rPr>
                <w:rFonts w:ascii="Calibri" w:eastAsia="Times New Roman" w:hAnsi="Calibri"/>
                <w:sz w:val="22"/>
                <w:lang w:val="bg-BG"/>
              </w:rPr>
            </w:pPr>
            <w:r w:rsidRPr="00A11D72">
              <w:rPr>
                <w:rFonts w:ascii="Calibri" w:eastAsia="Times New Roman" w:hAnsi="Calibri"/>
                <w:b/>
                <w:color w:val="FFFFFF"/>
                <w:sz w:val="22"/>
                <w:lang w:val="bg-BG"/>
              </w:rPr>
              <w:t xml:space="preserve">                          Въздействие</w:t>
            </w:r>
            <w:r w:rsidRPr="00A11D72">
              <w:rPr>
                <w:rFonts w:ascii="Calibri" w:eastAsia="Times New Roman" w:hAnsi="Calibri"/>
                <w:color w:val="FFFFFF"/>
                <w:sz w:val="22"/>
                <w:lang w:val="bg-BG"/>
              </w:rPr>
              <w:t xml:space="preserve">    </w:t>
            </w:r>
            <w:r w:rsidRPr="00A11D72">
              <w:rPr>
                <w:rFonts w:ascii="Calibri" w:eastAsia="Times New Roman" w:hAnsi="Calibri"/>
                <w:color w:val="FFFFFF"/>
                <w:sz w:val="22"/>
                <w:lang w:val="bg-BG"/>
              </w:rPr>
              <w:sym w:font="Wingdings" w:char="F0E8"/>
            </w:r>
            <w:r w:rsidRPr="00A11D72">
              <w:rPr>
                <w:rFonts w:ascii="Calibri" w:eastAsia="Times New Roman" w:hAnsi="Calibri"/>
                <w:color w:val="FFFFFF"/>
                <w:sz w:val="22"/>
                <w:lang w:val="bg-BG"/>
              </w:rPr>
              <w:t xml:space="preserve">    </w:t>
            </w:r>
            <w:r w:rsidRPr="00A11D72">
              <w:rPr>
                <w:rFonts w:ascii="Calibri" w:eastAsia="Times New Roman" w:hAnsi="Calibri"/>
                <w:b/>
                <w:color w:val="FFFFFF"/>
                <w:sz w:val="22"/>
                <w:lang w:val="bg-BG"/>
              </w:rPr>
              <w:t xml:space="preserve">                           сектор „Селско стопанство“</w:t>
            </w:r>
          </w:p>
        </w:tc>
      </w:tr>
      <w:tr w:rsidR="00925054" w:rsidRPr="00A11D72" w:rsidTr="00736879">
        <w:trPr>
          <w:cantSplit/>
          <w:trHeight w:val="492"/>
          <w:jc w:val="center"/>
        </w:trPr>
        <w:tc>
          <w:tcPr>
            <w:tcW w:w="1255" w:type="dxa"/>
            <w:tcBorders>
              <w:right w:val="nil"/>
            </w:tcBorders>
            <w:shd w:val="clear" w:color="auto" w:fill="B8CCE4"/>
            <w:tcMar>
              <w:left w:w="58" w:type="dxa"/>
              <w:right w:w="58" w:type="dxa"/>
            </w:tcMar>
          </w:tcPr>
          <w:p w:rsidR="00925054" w:rsidRPr="00A11D72" w:rsidRDefault="00925054" w:rsidP="00736879">
            <w:pPr>
              <w:spacing w:before="40" w:after="40" w:line="240" w:lineRule="auto"/>
              <w:jc w:val="left"/>
              <w:rPr>
                <w:rFonts w:ascii="Calibri" w:eastAsia="Times New Roman" w:hAnsi="Calibri"/>
                <w:b/>
                <w:sz w:val="22"/>
                <w:lang w:val="bg-BG"/>
              </w:rPr>
            </w:pPr>
            <w:r w:rsidRPr="00A11D72">
              <w:rPr>
                <w:rFonts w:ascii="Calibri" w:eastAsia="Times New Roman" w:hAnsi="Calibri"/>
                <w:b/>
                <w:sz w:val="22"/>
                <w:lang w:val="bg-BG"/>
              </w:rPr>
              <w:t xml:space="preserve">Ефект от ИК </w:t>
            </w:r>
          </w:p>
          <w:p w:rsidR="00925054" w:rsidRPr="00A11D72" w:rsidRDefault="00925054" w:rsidP="00736879">
            <w:pPr>
              <w:spacing w:before="40" w:after="40" w:line="240" w:lineRule="auto"/>
              <w:rPr>
                <w:rFonts w:ascii="Calibri" w:eastAsia="Times New Roman" w:hAnsi="Calibri"/>
                <w:bCs/>
                <w:i/>
                <w:sz w:val="18"/>
                <w:szCs w:val="18"/>
                <w:lang w:val="bg-BG"/>
              </w:rPr>
            </w:pPr>
            <w:r w:rsidRPr="00A11D72">
              <w:rPr>
                <w:rFonts w:ascii="Calibri" w:eastAsia="Times New Roman" w:hAnsi="Calibri"/>
                <w:bCs/>
                <w:i/>
                <w:sz w:val="18"/>
                <w:szCs w:val="18"/>
                <w:lang w:val="bg-BG"/>
              </w:rPr>
              <w:t xml:space="preserve">(вж. по-долу) </w:t>
            </w:r>
          </w:p>
        </w:tc>
        <w:tc>
          <w:tcPr>
            <w:tcW w:w="360" w:type="dxa"/>
            <w:tcBorders>
              <w:left w:val="nil"/>
            </w:tcBorders>
            <w:shd w:val="clear" w:color="auto" w:fill="B8CCE4"/>
            <w:tcMar>
              <w:left w:w="58" w:type="dxa"/>
              <w:right w:w="58" w:type="dxa"/>
            </w:tcMar>
            <w:textDirection w:val="btLr"/>
          </w:tcPr>
          <w:p w:rsidR="00925054" w:rsidRPr="00A11D72" w:rsidRDefault="00925054" w:rsidP="00736879">
            <w:pPr>
              <w:spacing w:before="40" w:after="40" w:line="240" w:lineRule="auto"/>
              <w:ind w:left="113" w:right="113"/>
              <w:jc w:val="center"/>
              <w:rPr>
                <w:rFonts w:ascii="Calibri" w:eastAsia="Times New Roman" w:hAnsi="Calibri"/>
                <w:b/>
                <w:sz w:val="22"/>
                <w:lang w:val="bg-BG"/>
              </w:rPr>
            </w:pPr>
            <w:r w:rsidRPr="00A11D72">
              <w:rPr>
                <w:rFonts w:ascii="Calibri" w:eastAsia="Times New Roman" w:hAnsi="Calibri"/>
                <w:b/>
                <w:sz w:val="22"/>
                <w:lang w:val="bg-BG"/>
              </w:rPr>
              <w:sym w:font="Wingdings" w:char="F0E8"/>
            </w:r>
          </w:p>
        </w:tc>
        <w:tc>
          <w:tcPr>
            <w:tcW w:w="3600" w:type="dxa"/>
            <w:shd w:val="clear" w:color="auto" w:fill="D9D9D9"/>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Положително </w:t>
            </w:r>
          </w:p>
        </w:tc>
        <w:tc>
          <w:tcPr>
            <w:tcW w:w="3870" w:type="dxa"/>
            <w:shd w:val="clear" w:color="auto" w:fill="D9D9D9"/>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Отрицателно </w:t>
            </w:r>
          </w:p>
        </w:tc>
      </w:tr>
      <w:tr w:rsidR="00925054" w:rsidRPr="00A11D72" w:rsidTr="00736879">
        <w:trPr>
          <w:trHeight w:val="85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Биоразнообра-зие и екосистеми</w:t>
            </w:r>
          </w:p>
        </w:tc>
        <w:tc>
          <w:tcPr>
            <w:tcW w:w="3600" w:type="dxa"/>
            <w:tcMar>
              <w:left w:w="58" w:type="dxa"/>
              <w:right w:w="58" w:type="dxa"/>
            </w:tcMar>
            <w:vAlign w:val="center"/>
          </w:tcPr>
          <w:p w:rsidR="00925054" w:rsidRPr="00A11D72" w:rsidRDefault="00925054" w:rsidP="00A961B4">
            <w:pPr>
              <w:numPr>
                <w:ilvl w:val="0"/>
                <w:numId w:val="16"/>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Нарастване на „зелените директни плащания субсидирани от ЕС</w:t>
            </w:r>
          </w:p>
          <w:p w:rsidR="00925054" w:rsidRPr="00A11D72" w:rsidRDefault="00925054" w:rsidP="00A961B4">
            <w:pPr>
              <w:numPr>
                <w:ilvl w:val="0"/>
                <w:numId w:val="16"/>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и доставка на екосистемни услуги </w:t>
            </w:r>
          </w:p>
          <w:p w:rsidR="00925054" w:rsidRPr="00A11D72" w:rsidRDefault="004177A3" w:rsidP="00A961B4">
            <w:pPr>
              <w:numPr>
                <w:ilvl w:val="0"/>
                <w:numId w:val="16"/>
              </w:numPr>
              <w:spacing w:before="20" w:after="20" w:line="240" w:lineRule="auto"/>
              <w:rPr>
                <w:rFonts w:ascii="Calibri" w:eastAsia="Times New Roman" w:hAnsi="Calibri"/>
                <w:sz w:val="22"/>
                <w:lang w:val="bg-BG"/>
              </w:rPr>
            </w:pPr>
            <w:r>
              <w:rPr>
                <w:rFonts w:ascii="Calibri" w:eastAsia="Times New Roman" w:hAnsi="Calibri"/>
                <w:sz w:val="22"/>
                <w:lang w:val="bg-BG"/>
              </w:rPr>
              <w:t>Запаз</w:t>
            </w:r>
            <w:r w:rsidR="00925054" w:rsidRPr="00A11D72">
              <w:rPr>
                <w:rFonts w:ascii="Calibri" w:eastAsia="Times New Roman" w:hAnsi="Calibri"/>
                <w:sz w:val="22"/>
                <w:lang w:val="bg-BG"/>
              </w:rPr>
              <w:t>ване на био</w:t>
            </w:r>
            <w:r>
              <w:rPr>
                <w:rFonts w:ascii="Calibri" w:eastAsia="Times New Roman" w:hAnsi="Calibri"/>
                <w:sz w:val="22"/>
                <w:lang w:val="bg-BG"/>
              </w:rPr>
              <w:t xml:space="preserve">логичното </w:t>
            </w:r>
            <w:r w:rsidR="00925054" w:rsidRPr="00A11D72">
              <w:rPr>
                <w:rFonts w:ascii="Calibri" w:eastAsia="Times New Roman" w:hAnsi="Calibri"/>
                <w:sz w:val="22"/>
                <w:lang w:val="bg-BG"/>
              </w:rPr>
              <w:t>разнообразие и местообитанията</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Намаляване на полезните насекоми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Увеличаване на инвазивните видове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Нарушен екологичен баланс </w:t>
            </w:r>
          </w:p>
        </w:tc>
      </w:tr>
      <w:tr w:rsidR="00925054" w:rsidRPr="002E653C" w:rsidTr="00736879">
        <w:trPr>
          <w:trHeight w:val="689"/>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Енергия </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Необходимост от биомаса като гориво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Производство на биогаз</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 xml:space="preserve">Използване на възобновяеми енергийни източници (соларна и вятърна енергия)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 xml:space="preserve">Конкуренция за водни ресурси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Изпомпване на вода – по-големи разходи за енергия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lastRenderedPageBreak/>
              <w:t>По-висок риск от прекъсвания в електрозахранването</w:t>
            </w:r>
          </w:p>
        </w:tc>
      </w:tr>
      <w:tr w:rsidR="00925054" w:rsidRPr="002E653C" w:rsidTr="00736879">
        <w:trPr>
          <w:trHeight w:val="689"/>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lastRenderedPageBreak/>
              <w:t>Гори</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Предпазни пояси за смекчаване на климатичните ефекти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Контрол върху ерозията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Залесяване на изоставени земи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По-топъл климат би допринесъл за удължаване на периода за растеж на дърветата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Намаляване на наличността на земеделска земя за производство на храни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Повреждане на реколтата (вятър, изтичане на вода)</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Увеличаване на силата, честотата и размерите на горските пожари</w:t>
            </w:r>
          </w:p>
        </w:tc>
      </w:tr>
      <w:tr w:rsidR="00925054" w:rsidRPr="002E653C" w:rsidTr="00736879">
        <w:trPr>
          <w:trHeight w:val="75"/>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Човешко здраве </w:t>
            </w:r>
          </w:p>
        </w:tc>
        <w:tc>
          <w:tcPr>
            <w:tcW w:w="3600" w:type="dxa"/>
            <w:tcMar>
              <w:left w:w="58" w:type="dxa"/>
              <w:right w:w="58" w:type="dxa"/>
            </w:tcMar>
            <w:vAlign w:val="center"/>
          </w:tcPr>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Изграждане на системи за продоволствена сигурност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Нарастване търсенето на  пресни храни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Увреждане на здравето и намаляване на производителността на трудовите ресурси </w:t>
            </w:r>
          </w:p>
        </w:tc>
      </w:tr>
      <w:tr w:rsidR="00925054" w:rsidRPr="00A11D72" w:rsidTr="00736879">
        <w:trPr>
          <w:trHeight w:val="47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Туризъм</w:t>
            </w:r>
          </w:p>
        </w:tc>
        <w:tc>
          <w:tcPr>
            <w:tcW w:w="3600" w:type="dxa"/>
            <w:tcMar>
              <w:left w:w="58" w:type="dxa"/>
              <w:right w:w="58" w:type="dxa"/>
            </w:tcMar>
            <w:vAlign w:val="center"/>
          </w:tcPr>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Нови видове храни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на селски туризъм </w:t>
            </w:r>
          </w:p>
          <w:p w:rsidR="00925054" w:rsidRPr="00A11D72" w:rsidRDefault="00925054" w:rsidP="00A961B4">
            <w:pPr>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Повишаване на търсенето на храна</w:t>
            </w:r>
          </w:p>
        </w:tc>
        <w:tc>
          <w:tcPr>
            <w:tcW w:w="3870" w:type="dxa"/>
            <w:tcMar>
              <w:left w:w="58" w:type="dxa"/>
              <w:right w:w="58" w:type="dxa"/>
            </w:tcMar>
            <w:vAlign w:val="center"/>
          </w:tcPr>
          <w:p w:rsidR="00925054" w:rsidRPr="00A11D72" w:rsidRDefault="00925054" w:rsidP="00A961B4">
            <w:pPr>
              <w:pStyle w:val="ListParagraph2"/>
              <w:numPr>
                <w:ilvl w:val="0"/>
                <w:numId w:val="15"/>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Конкуренция за водни ресурси </w:t>
            </w:r>
          </w:p>
        </w:tc>
      </w:tr>
      <w:tr w:rsidR="00925054" w:rsidRPr="002E653C" w:rsidTr="00736879">
        <w:trPr>
          <w:cantSplit/>
          <w:trHeight w:val="75"/>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Транспорт </w:t>
            </w:r>
          </w:p>
        </w:tc>
        <w:tc>
          <w:tcPr>
            <w:tcW w:w="3600" w:type="dxa"/>
            <w:tcMar>
              <w:left w:w="58" w:type="dxa"/>
              <w:right w:w="58" w:type="dxa"/>
            </w:tcMar>
            <w:vAlign w:val="center"/>
          </w:tcPr>
          <w:p w:rsidR="00925054" w:rsidRPr="00A11D72" w:rsidRDefault="00925054" w:rsidP="00A961B4">
            <w:pPr>
              <w:numPr>
                <w:ilvl w:val="0"/>
                <w:numId w:val="14"/>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Полза от подобряване на пътната инфраструктура в селското стопанство</w:t>
            </w:r>
          </w:p>
          <w:p w:rsidR="00925054" w:rsidRPr="00A11D72" w:rsidRDefault="00925054" w:rsidP="00A961B4">
            <w:pPr>
              <w:numPr>
                <w:ilvl w:val="0"/>
                <w:numId w:val="14"/>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Спестяване на разходи вследствие на по-бързия транспорт на материали и растителни и животински продукти</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Достъпност до земеделските земи, складови бази и нарушаване на транспортната инфраструктура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Некачествени напоителни системи могат да навредят на транспортната инфраструктура, като по този начин се увреждат достъпа до селскостопанските площи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Повишаване на разходите за транспорт</w:t>
            </w:r>
          </w:p>
        </w:tc>
      </w:tr>
      <w:tr w:rsidR="00925054" w:rsidRPr="002E653C" w:rsidTr="00736879">
        <w:trPr>
          <w:trHeight w:val="851"/>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Градска  среда</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Създаване на резерви за храни за да осигурят нуждите по време на бедствие </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 xml:space="preserve">Развитие на градско земеделие </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Градовете и селското стопанство ще се конкурират за водните ресурси</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Градските зони стават по-чувствителни към пожари  (рискове от практиката на изгаряне в стърнища в селското стопанство)</w:t>
            </w:r>
          </w:p>
        </w:tc>
      </w:tr>
      <w:tr w:rsidR="00925054" w:rsidRPr="002E653C" w:rsidTr="00736879">
        <w:trPr>
          <w:trHeight w:val="83"/>
          <w:jc w:val="center"/>
        </w:trPr>
        <w:tc>
          <w:tcPr>
            <w:tcW w:w="1615" w:type="dxa"/>
            <w:gridSpan w:val="2"/>
            <w:shd w:val="clear" w:color="auto" w:fill="B8CCE4"/>
            <w:tcMar>
              <w:left w:w="58" w:type="dxa"/>
              <w:right w:w="58" w:type="dxa"/>
            </w:tcMar>
            <w:vAlign w:val="center"/>
          </w:tcPr>
          <w:p w:rsidR="00925054" w:rsidRPr="00A11D72" w:rsidRDefault="00925054" w:rsidP="00736879">
            <w:pPr>
              <w:spacing w:before="40" w:after="40" w:line="240" w:lineRule="auto"/>
              <w:jc w:val="center"/>
              <w:rPr>
                <w:rFonts w:ascii="Calibri" w:eastAsia="Times New Roman" w:hAnsi="Calibri"/>
                <w:b/>
                <w:sz w:val="22"/>
                <w:lang w:val="bg-BG"/>
              </w:rPr>
            </w:pPr>
            <w:r w:rsidRPr="00A11D72">
              <w:rPr>
                <w:rFonts w:ascii="Calibri" w:eastAsia="Times New Roman" w:hAnsi="Calibri"/>
                <w:b/>
                <w:sz w:val="22"/>
                <w:lang w:val="bg-BG"/>
              </w:rPr>
              <w:t xml:space="preserve">Води </w:t>
            </w:r>
          </w:p>
        </w:tc>
        <w:tc>
          <w:tcPr>
            <w:tcW w:w="360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Разработване на нови земеделски  култури, изискващи по-малко вода</w:t>
            </w:r>
          </w:p>
        </w:tc>
        <w:tc>
          <w:tcPr>
            <w:tcW w:w="3870" w:type="dxa"/>
            <w:tcMar>
              <w:left w:w="58" w:type="dxa"/>
              <w:right w:w="58" w:type="dxa"/>
            </w:tcMar>
            <w:vAlign w:val="center"/>
          </w:tcPr>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Намалена на наличност на вода</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Наводнения</w:t>
            </w:r>
          </w:p>
          <w:p w:rsidR="00925054" w:rsidRPr="00A11D72" w:rsidRDefault="00925054" w:rsidP="00A961B4">
            <w:pPr>
              <w:numPr>
                <w:ilvl w:val="0"/>
                <w:numId w:val="13"/>
              </w:numPr>
              <w:spacing w:before="20" w:after="20" w:line="240" w:lineRule="auto"/>
              <w:rPr>
                <w:rFonts w:ascii="Calibri" w:eastAsia="Times New Roman" w:hAnsi="Calibri"/>
                <w:sz w:val="22"/>
                <w:lang w:val="bg-BG"/>
              </w:rPr>
            </w:pPr>
            <w:r w:rsidRPr="00A11D72">
              <w:rPr>
                <w:rFonts w:ascii="Calibri" w:eastAsia="Times New Roman" w:hAnsi="Calibri"/>
                <w:sz w:val="22"/>
                <w:lang w:val="bg-BG"/>
              </w:rPr>
              <w:t>Конкуренция по отношение на използване на ресурсите от  питейна вода</w:t>
            </w:r>
          </w:p>
        </w:tc>
      </w:tr>
    </w:tbl>
    <w:p w:rsidR="00925054" w:rsidRPr="00A11D72" w:rsidRDefault="00925054" w:rsidP="003F630E">
      <w:pPr>
        <w:pStyle w:val="Source"/>
        <w:rPr>
          <w:color w:val="222222"/>
          <w:lang w:val="bg-BG"/>
        </w:rPr>
      </w:pPr>
      <w:r w:rsidRPr="00A11D72">
        <w:rPr>
          <w:lang w:val="bg-BG"/>
        </w:rPr>
        <w:t>Бележка: Горепосочената матрица на секторните взаимозависимости отразява как въздействията на изменението на климата в един сектор влияят позитивно или отрицателно върху сектора на селското стопанство</w:t>
      </w:r>
    </w:p>
    <w:p w:rsidR="00A961B4" w:rsidRPr="00A11D72" w:rsidRDefault="00A961B4">
      <w:pPr>
        <w:spacing w:after="0" w:line="240" w:lineRule="auto"/>
        <w:jc w:val="left"/>
        <w:rPr>
          <w:rFonts w:ascii="Calibri" w:eastAsia="Times New Roman" w:hAnsi="Calibri" w:cs="Times New Roman"/>
          <w:b/>
          <w:bCs/>
          <w:color w:val="365F91"/>
          <w:sz w:val="28"/>
          <w:szCs w:val="28"/>
          <w:lang w:val="bg-BG" w:eastAsia="x-none"/>
        </w:rPr>
      </w:pPr>
      <w:bookmarkStart w:id="497" w:name="_Toc488652992"/>
      <w:bookmarkStart w:id="498" w:name="_Toc506399181"/>
      <w:bookmarkStart w:id="499" w:name="_Toc508978951"/>
      <w:r w:rsidRPr="00A11D72">
        <w:rPr>
          <w:lang w:val="bg-BG" w:eastAsia="x-none"/>
        </w:rPr>
        <w:br w:type="page"/>
      </w:r>
    </w:p>
    <w:p w:rsidR="00925054" w:rsidRPr="00A11D72" w:rsidRDefault="00925054" w:rsidP="00F976CD">
      <w:pPr>
        <w:pStyle w:val="Heading2"/>
        <w:rPr>
          <w:lang w:eastAsia="x-none"/>
        </w:rPr>
      </w:pPr>
      <w:bookmarkStart w:id="500" w:name="_Toc529276498"/>
      <w:bookmarkStart w:id="501" w:name="_Toc529276579"/>
      <w:r w:rsidRPr="00A11D72">
        <w:rPr>
          <w:lang w:eastAsia="x-none"/>
        </w:rPr>
        <w:lastRenderedPageBreak/>
        <w:t xml:space="preserve">3.5. </w:t>
      </w:r>
      <w:r w:rsidRPr="00A11D72">
        <w:rPr>
          <w:lang w:eastAsia="x-none"/>
        </w:rPr>
        <w:tab/>
        <w:t>Подход на определяне на приоритети</w:t>
      </w:r>
      <w:bookmarkEnd w:id="497"/>
      <w:bookmarkEnd w:id="498"/>
      <w:bookmarkEnd w:id="499"/>
      <w:bookmarkEnd w:id="500"/>
      <w:bookmarkEnd w:id="501"/>
    </w:p>
    <w:p w:rsidR="00925054" w:rsidRPr="00A11D72" w:rsidRDefault="00925054" w:rsidP="00A961B4">
      <w:pPr>
        <w:pStyle w:val="ListParagraph1"/>
        <w:numPr>
          <w:ilvl w:val="0"/>
          <w:numId w:val="12"/>
        </w:numPr>
        <w:ind w:left="0" w:firstLine="0"/>
        <w:rPr>
          <w:lang w:val="bg-BG"/>
        </w:rPr>
      </w:pPr>
      <w:r w:rsidRPr="00A11D72">
        <w:rPr>
          <w:b/>
          <w:lang w:val="bg-BG"/>
        </w:rPr>
        <w:t>Определянето на приоритети е необходимо, за да се разбере кои области трябва спешно да бъдат разгледани и да се обоснове  в оценката за адаптация фокусът върху ключови последици</w:t>
      </w:r>
      <w:r w:rsidRPr="00A11D72">
        <w:rPr>
          <w:lang w:val="bg-BG"/>
        </w:rPr>
        <w:t>. Изменението на климата е неотложен въпрос, който изисква незабавно внимание. Въздействията върху селското стопанство (положителни и отрицателни) са от различно значение. Някои области изискват незабавни действия, докато при други е възможно да е необходим по-гъвкав подход и/или дългосрочни действия. Така например, краткосрочните мерки включват промени в агрономичните практики като промени в сортовете култури, в периода на засаждане и събиране на реколтата, в използването на торове и пестициди, както и промени в практиките за запазване на влагата в почвите. Повечето от тези действия би трябвало да бъдат предприети от земеделските стопани. Дългосрочните мерки включват промени в земеползването, разработване на по-устойчиви сортове земеделски култури, заместване на културите, промяна на микроклимата и напояването, както и промени в селскостопанските системи за дадения географски район. Тези мерки включват несъмнено участието на земеделските стопани, но и далеч повече. Освен това, за някои области са необходими допълнителни доказателства и информация, за да се определи необходимостта от повече действия. Добър пример в това отношение е появата на нови вредители и болести, както и на инвазивни чужди видове, които засягат не само растенията и животните, но и хората.</w:t>
      </w:r>
    </w:p>
    <w:p w:rsidR="00925054" w:rsidRPr="00A11D72" w:rsidRDefault="00925054" w:rsidP="00A961B4">
      <w:pPr>
        <w:pStyle w:val="ListParagraph1"/>
        <w:numPr>
          <w:ilvl w:val="0"/>
          <w:numId w:val="12"/>
        </w:numPr>
        <w:ind w:left="0" w:firstLine="0"/>
        <w:rPr>
          <w:lang w:val="bg-BG"/>
        </w:rPr>
      </w:pPr>
      <w:r w:rsidRPr="00A11D72">
        <w:rPr>
          <w:b/>
          <w:lang w:val="bg-BG"/>
        </w:rPr>
        <w:t>Определянето на приоритети следва да се основава на ясно определени критерии</w:t>
      </w:r>
      <w:r w:rsidRPr="00A11D72">
        <w:rPr>
          <w:lang w:val="bg-BG"/>
        </w:rPr>
        <w:t>. Налице е  широк спектър от възможни действия и мерки за адаптация. За да се даде приоритет на изпълнението на определени мерки за адаптация, следва да се приложи набор от критерии за подбор. Следните критерии биха могли да бъдат взети предвид при избора на мерки за адаптация и оценката на приоритетния им характер: а) неотложност на проблема; б) комплексност на решението; в) мерки за изпълнение (техническа, политическа осъществимост); г) гъвкавост (може лесно да се коригира или да се реверсира към променящите се условия); д) междусекторни последици (напр. управление на водите, туризъм, енергиен сектор); (е) вероятни въздействия (Колко значима е мярката в абсолютно изражение? Относително засегната малка или по-голяма част от населението или от обществото. Например, ако дадена мярка не бъде приложена, какви биха били вредите за обществото като цяло големи или малки?); (ж) странични ефекти; допълнителни ползи; й) икономическа жизненост (съотношение разходи/ползи, потенциални разходи за изпълнение, както и ефективност на разходите).</w:t>
      </w:r>
    </w:p>
    <w:p w:rsidR="00925054" w:rsidRPr="00A11D72" w:rsidRDefault="00925054" w:rsidP="00A961B4">
      <w:pPr>
        <w:pStyle w:val="ListParagraph1"/>
        <w:numPr>
          <w:ilvl w:val="0"/>
          <w:numId w:val="12"/>
        </w:numPr>
        <w:ind w:left="0" w:firstLine="0"/>
        <w:rPr>
          <w:lang w:val="bg-BG"/>
        </w:rPr>
      </w:pPr>
      <w:r w:rsidRPr="00A11D72">
        <w:rPr>
          <w:lang w:val="bg-BG"/>
        </w:rPr>
        <w:t xml:space="preserve">Оптимизирането на разпределението на ресурсите следва да се основава на икономическите оценки на възможностите за адаптиране към изменението на климата. Адаптирането към изменението на климата изисква инвестиции. Ако са налице ограничени ресурси, възниква следният въпрос: Колко трябва да се инвестира, в коя опция за адаптиране и в кой момент, за да се гарантират най-високи ползи при разумно ниво на разходите и в рамките на наличния бюджет? Следователно лицата, които вземат решения, са изправени пред един основен икономически проблем: оптимизиране на разпределението на ресурсите. Има няколко техники за икономическа оценка на изменението на климата (количествени модели). Трите най-популярни метода са: а) </w:t>
      </w:r>
      <w:r w:rsidRPr="00A11D72">
        <w:rPr>
          <w:lang w:val="bg-BG"/>
        </w:rPr>
        <w:lastRenderedPageBreak/>
        <w:t>анализ разходи-ползи; б) анализ на ефективността на разходите; в) многокритериен анализ. Всеки един от тези три подхода може да бъде използван за анализиране и приоритизиране на възможностите за адаптация.</w:t>
      </w:r>
    </w:p>
    <w:p w:rsidR="00925054" w:rsidRPr="00A11D72" w:rsidRDefault="00925054" w:rsidP="00A961B4">
      <w:pPr>
        <w:pStyle w:val="ListParagraph1"/>
        <w:numPr>
          <w:ilvl w:val="0"/>
          <w:numId w:val="12"/>
        </w:numPr>
        <w:ind w:left="0" w:firstLine="0"/>
        <w:rPr>
          <w:lang w:val="bg-BG"/>
        </w:rPr>
      </w:pPr>
      <w:r w:rsidRPr="00A11D72">
        <w:rPr>
          <w:lang w:val="bg-BG"/>
        </w:rPr>
        <w:t>Идентифицирането на възможностите за приспособяване към изменението на климата е важна стъпка в процеса на установяване на устойчивост спрямо изменението на климата. Все пак не е реалистично да се очаква, че всички идентифицирани възможности за адаптиране могат да бъдат приложени едновременно. Ето защо опциите за адаптиране обикновено се оценяват, за да се определи приоритет за тяхното изпълнение. В рамките на този доклад ние, вследствие на насоките на ЕС,</w:t>
      </w:r>
      <w:r w:rsidRPr="00A11D72">
        <w:rPr>
          <w:rStyle w:val="FootnoteReference"/>
          <w:color w:val="000000"/>
          <w:sz w:val="24"/>
          <w:lang w:val="bg-BG"/>
        </w:rPr>
        <w:footnoteReference w:id="47"/>
      </w:r>
      <w:r w:rsidRPr="00A11D72">
        <w:rPr>
          <w:lang w:val="bg-BG"/>
        </w:rPr>
        <w:t xml:space="preserve"> приоритизирахме възможностите за адаптиране, специално определени за селскостопанския сектор.</w:t>
      </w:r>
    </w:p>
    <w:p w:rsidR="00925054" w:rsidRPr="00A11D72" w:rsidRDefault="00925054" w:rsidP="00A961B4">
      <w:pPr>
        <w:pStyle w:val="ListParagraph1"/>
        <w:numPr>
          <w:ilvl w:val="0"/>
          <w:numId w:val="12"/>
        </w:numPr>
        <w:ind w:left="0" w:firstLine="0"/>
        <w:rPr>
          <w:lang w:val="bg-BG"/>
        </w:rPr>
      </w:pPr>
      <w:r w:rsidRPr="00A11D72">
        <w:rPr>
          <w:lang w:val="bg-BG"/>
        </w:rPr>
        <w:t>В подкрепа на определянето на приоритетите беше организирана среща за приоритизиране на адаптационните опции а в София през октомври 2017 г., като бяха поканени различни заинтересовани страни от сектора. Срещата използва основна версия на подхода за многокритериен анализ (МКА). МКА е подход, както и е набор от техники, чиято цел е да осигури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финансови и нефинансови  цели. МКА представя  опциите по отделни елементи, като се използва набор от критерии. Две групи от критерии могат да се използват:  критерии за "Нетните ползи", допълнително  разпределени на икономическите, социалните и екологичните ползи, и критерии за "Рисковете при  изпълнение", допълнително разбити на финансови, социални, институционални, технически и технологични рискове., Този подход позволява данните и преценките да се съсредоточат върху отделни елементи, които след това се сглобяват, за да представят цялостна картина.</w:t>
      </w:r>
    </w:p>
    <w:p w:rsidR="00925054" w:rsidRPr="00A11D72" w:rsidRDefault="00925054" w:rsidP="00A961B4">
      <w:pPr>
        <w:pStyle w:val="ListParagraph1"/>
        <w:numPr>
          <w:ilvl w:val="0"/>
          <w:numId w:val="12"/>
        </w:numPr>
        <w:ind w:left="0" w:firstLine="0"/>
        <w:rPr>
          <w:lang w:val="bg-BG"/>
        </w:rPr>
      </w:pPr>
      <w:r w:rsidRPr="00A11D72">
        <w:rPr>
          <w:lang w:val="bg-BG"/>
        </w:rPr>
        <w:t>За провеждането на МКА (т.е. оценяване на различните възможности за адаптиране), се използва професионални знания и опит</w:t>
      </w:r>
      <w:r w:rsidRPr="00A11D72" w:rsidDel="002F2375">
        <w:rPr>
          <w:lang w:val="bg-BG"/>
        </w:rPr>
        <w:t xml:space="preserve"> </w:t>
      </w:r>
      <w:r w:rsidRPr="00A11D72">
        <w:rPr>
          <w:lang w:val="bg-BG"/>
        </w:rPr>
        <w:t>на заинтересованите страни. Независимо от това, определянето на приоритетите трябва да се разглежда като индикативно и ориентировъчно, поради три основни причини. Първо, оценяването беше осъществено на ранен етап от процеса на разработване на стратегическата част и на планирането на специфични за сектора опции за адаптиране към изменението на климата. На второ място, не всички представители на заинтересованите страни , които бяха поканени на срещата за приоритизиране присъстваха. И трето, по-широкото разбиране за основната информация и понятия от страна на заинтересованите страни би било от полза, за да им позволи да направят по-обосновани оценки. Следователно настоящият списък с приоритети служи само като "първо усещане" за основната посока на действията, които трябва да бъдат  първи предприети. На по-късен етап трябва да се обърне по-голямо внимание на процеса на определяне на приоритетите както в този сектор, така и във всички икономически сектори, които играят роля при планирането на действия за адаптиране към изменението на климата.</w:t>
      </w:r>
    </w:p>
    <w:p w:rsidR="00925054" w:rsidRPr="00A11D72" w:rsidRDefault="00925054" w:rsidP="00974ADD">
      <w:pPr>
        <w:pStyle w:val="ListParagraph1"/>
        <w:numPr>
          <w:ilvl w:val="0"/>
          <w:numId w:val="12"/>
        </w:numPr>
        <w:spacing w:after="60"/>
        <w:ind w:left="0" w:firstLine="0"/>
        <w:rPr>
          <w:lang w:val="bg-BG"/>
        </w:rPr>
      </w:pPr>
      <w:r w:rsidRPr="00A11D72">
        <w:rPr>
          <w:lang w:val="bg-BG"/>
        </w:rPr>
        <w:lastRenderedPageBreak/>
        <w:t>Основните приоритетни варианти за адаптиране, които бяха идентифицирани временно и индикативно за сектор селско стопанство, са:</w:t>
      </w:r>
    </w:p>
    <w:p w:rsidR="00925054" w:rsidRPr="00A11D72" w:rsidRDefault="00925054" w:rsidP="004306C7">
      <w:pPr>
        <w:spacing w:line="276" w:lineRule="auto"/>
        <w:rPr>
          <w:rFonts w:cs="Times New Roman"/>
          <w:b/>
          <w:color w:val="222222"/>
          <w:lang w:val="bg-BG"/>
        </w:rPr>
      </w:pPr>
      <w:r w:rsidRPr="00A11D72">
        <w:rPr>
          <w:rFonts w:cs="Times New Roman"/>
          <w:b/>
          <w:color w:val="222222"/>
          <w:lang w:val="bg-BG"/>
        </w:rPr>
        <w:t>Хоризонтални възможности за адаптация:</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обучение за климатичните промени</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действия за разпространение на знания</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програми за застраховане и управление на риска</w:t>
      </w:r>
    </w:p>
    <w:p w:rsidR="00925054" w:rsidRPr="00A11D72" w:rsidRDefault="00925054" w:rsidP="005E1C99">
      <w:pPr>
        <w:numPr>
          <w:ilvl w:val="0"/>
          <w:numId w:val="9"/>
        </w:numPr>
        <w:spacing w:line="276" w:lineRule="auto"/>
        <w:rPr>
          <w:rFonts w:cs="Times New Roman"/>
          <w:color w:val="222222"/>
          <w:lang w:val="bg-BG"/>
        </w:rPr>
      </w:pPr>
      <w:r w:rsidRPr="00A11D72">
        <w:rPr>
          <w:rFonts w:cs="Times New Roman"/>
          <w:color w:val="222222"/>
          <w:lang w:val="bg-BG"/>
        </w:rPr>
        <w:t>Разработване на иновации в управлението на водите</w:t>
      </w:r>
    </w:p>
    <w:p w:rsidR="00925054" w:rsidRPr="00A11D72" w:rsidRDefault="00925054" w:rsidP="00294F4A">
      <w:pPr>
        <w:numPr>
          <w:ilvl w:val="0"/>
          <w:numId w:val="9"/>
        </w:numPr>
        <w:spacing w:after="120" w:line="276" w:lineRule="auto"/>
        <w:rPr>
          <w:rFonts w:cs="Times New Roman"/>
          <w:color w:val="222222"/>
          <w:lang w:val="bg-BG"/>
        </w:rPr>
      </w:pPr>
      <w:r w:rsidRPr="00A11D72">
        <w:rPr>
          <w:rFonts w:cs="Times New Roman"/>
          <w:color w:val="222222"/>
          <w:lang w:val="bg-BG"/>
        </w:rPr>
        <w:t>Подобряване на правната рамка за  адаптация към климатичните промени</w:t>
      </w:r>
    </w:p>
    <w:p w:rsidR="00925054" w:rsidRPr="00A11D72" w:rsidRDefault="00925054" w:rsidP="001F2807">
      <w:pPr>
        <w:spacing w:line="276" w:lineRule="auto"/>
        <w:rPr>
          <w:rFonts w:cs="Times New Roman"/>
          <w:b/>
          <w:color w:val="222222"/>
          <w:lang w:val="bg-BG"/>
        </w:rPr>
      </w:pPr>
      <w:r w:rsidRPr="00A11D72">
        <w:rPr>
          <w:rFonts w:cs="Times New Roman"/>
          <w:b/>
          <w:color w:val="222222"/>
          <w:lang w:val="bg-BG"/>
        </w:rPr>
        <w:t>Вертикални възможности за адаптация:</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Подобряване на практиките за управление на водите</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 xml:space="preserve">Адаптиране на периода нефермерските операции към климатичните промени </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Подобряване на поддържането  на структурата на почвите и увеличаване на запасите от органични вещества в тях и  на технологиите за култивиране на почвите</w:t>
      </w:r>
    </w:p>
    <w:p w:rsidR="00925054" w:rsidRPr="00A11D72" w:rsidRDefault="00925054" w:rsidP="005E1C99">
      <w:pPr>
        <w:numPr>
          <w:ilvl w:val="0"/>
          <w:numId w:val="10"/>
        </w:numPr>
        <w:spacing w:line="276" w:lineRule="auto"/>
        <w:rPr>
          <w:rFonts w:cs="Times New Roman"/>
          <w:color w:val="222222"/>
          <w:lang w:val="bg-BG"/>
        </w:rPr>
      </w:pPr>
      <w:r w:rsidRPr="00A11D72">
        <w:rPr>
          <w:rFonts w:cs="Times New Roman"/>
          <w:color w:val="222222"/>
          <w:lang w:val="bg-BG"/>
        </w:rPr>
        <w:t>Премахване на условията за вторично  засоляване и за антропогенна подкисляване на почвата</w:t>
      </w:r>
    </w:p>
    <w:p w:rsidR="00925054" w:rsidRPr="00A11D72" w:rsidRDefault="00925054" w:rsidP="00DA3082">
      <w:pPr>
        <w:numPr>
          <w:ilvl w:val="0"/>
          <w:numId w:val="10"/>
        </w:numPr>
        <w:spacing w:after="120" w:line="276" w:lineRule="auto"/>
        <w:rPr>
          <w:rFonts w:cs="Times New Roman"/>
          <w:color w:val="222222"/>
          <w:lang w:val="bg-BG"/>
        </w:rPr>
      </w:pPr>
      <w:r w:rsidRPr="00A11D72">
        <w:rPr>
          <w:rFonts w:cs="Times New Roman"/>
          <w:color w:val="222222"/>
          <w:lang w:val="bg-BG"/>
        </w:rPr>
        <w:t xml:space="preserve">Поддържане и подобряване на </w:t>
      </w:r>
      <w:r w:rsidR="00DA3082" w:rsidRPr="00DA3082">
        <w:rPr>
          <w:rFonts w:cs="Times New Roman"/>
          <w:color w:val="222222"/>
          <w:lang w:val="bg-BG"/>
        </w:rPr>
        <w:t>състояние</w:t>
      </w:r>
      <w:r w:rsidR="00DA3082">
        <w:rPr>
          <w:rFonts w:cs="Times New Roman"/>
          <w:color w:val="222222"/>
          <w:lang w:val="bg-BG"/>
        </w:rPr>
        <w:t>то</w:t>
      </w:r>
      <w:r w:rsidR="00DA3082" w:rsidRPr="00DA3082">
        <w:rPr>
          <w:rFonts w:cs="Times New Roman"/>
          <w:color w:val="222222"/>
          <w:lang w:val="bg-BG"/>
        </w:rPr>
        <w:t xml:space="preserve"> на подсектор аквакултури</w:t>
      </w:r>
    </w:p>
    <w:p w:rsidR="00EB24DC" w:rsidRPr="00A11D72" w:rsidRDefault="00F754B2" w:rsidP="00A961B4">
      <w:pPr>
        <w:pStyle w:val="ListParagraph1"/>
        <w:numPr>
          <w:ilvl w:val="0"/>
          <w:numId w:val="12"/>
        </w:numPr>
        <w:ind w:left="0" w:firstLine="0"/>
        <w:rPr>
          <w:color w:val="000000"/>
          <w:kern w:val="24"/>
          <w:lang w:val="bg-BG"/>
        </w:rPr>
      </w:pPr>
      <w:bookmarkStart w:id="502" w:name="_Toc506399182"/>
      <w:bookmarkStart w:id="503" w:name="_Toc508978952"/>
      <w:r w:rsidRPr="00A11D72">
        <w:rPr>
          <w:lang w:val="bg-BG"/>
        </w:rPr>
        <w:t>На базата на АРП икономически най-ефективните действия за адаптиране бяха класифицирани по отношение на икономическата им ефективност. Мерките за адаптиране, за които ползите надвишават разходите, могат да бъдат класифицирани по следния начин: разработване на подходяща система за напояване, коригиране на времето за отглеждане на селскостопански продукти, разнообразяване на животновъдството, подобряване на структурата на почвата, подобряване на практиките за управление на водите и др.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rsidR="006768A2" w:rsidRPr="00615ABF" w:rsidRDefault="00EA112A" w:rsidP="001C5259">
      <w:pPr>
        <w:pStyle w:val="FiguresTablesCaption"/>
        <w:spacing w:before="60" w:after="80"/>
      </w:pPr>
      <w:bookmarkStart w:id="504" w:name="_Toc521687123"/>
      <w:bookmarkStart w:id="505" w:name="_Toc529276760"/>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29</w:t>
      </w:r>
      <w:r w:rsidRPr="00615ABF">
        <w:fldChar w:fldCharType="end"/>
      </w:r>
      <w:r w:rsidRPr="00615ABF">
        <w:t xml:space="preserve">. </w:t>
      </w:r>
      <w:r w:rsidR="006768A2" w:rsidRPr="00615ABF">
        <w:t xml:space="preserve">Приоритизиране на мерките за адаптиране в сектор </w:t>
      </w:r>
      <w:r w:rsidR="00535A84" w:rsidRPr="00615ABF">
        <w:t>“С</w:t>
      </w:r>
      <w:r w:rsidR="006768A2" w:rsidRPr="00615ABF">
        <w:t>елско стопанство</w:t>
      </w:r>
      <w:r w:rsidR="00535A84" w:rsidRPr="00615ABF">
        <w:t>“</w:t>
      </w:r>
      <w:r w:rsidR="006768A2" w:rsidRPr="00615ABF">
        <w:t xml:space="preserve"> </w:t>
      </w:r>
      <w:r w:rsidR="00A961B4" w:rsidRPr="00615ABF">
        <w:br/>
        <w:t>(общ ефект НС в млн.</w:t>
      </w:r>
      <w:r w:rsidR="006768A2" w:rsidRPr="00615ABF">
        <w:t xml:space="preserve"> евро)</w:t>
      </w:r>
      <w:bookmarkEnd w:id="504"/>
      <w:bookmarkEnd w:id="505"/>
    </w:p>
    <w:p w:rsidR="006768A2" w:rsidRDefault="00A961B4" w:rsidP="00974ADD">
      <w:pPr>
        <w:spacing w:after="0" w:line="276" w:lineRule="auto"/>
        <w:jc w:val="center"/>
        <w:rPr>
          <w:rFonts w:cs="Times New Roman"/>
          <w:szCs w:val="24"/>
          <w:lang w:val="bg-BG"/>
        </w:rPr>
      </w:pPr>
      <w:r w:rsidRPr="00A11D72">
        <w:rPr>
          <w:rFonts w:ascii="Calibri" w:hAnsi="Calibri" w:cs="Times New Roman"/>
          <w:iCs/>
          <w:noProof/>
          <w:sz w:val="22"/>
        </w:rPr>
        <w:drawing>
          <wp:inline distT="0" distB="0" distL="0" distR="0" wp14:anchorId="43AC831B" wp14:editId="4C2E6A4A">
            <wp:extent cx="5438401" cy="2569779"/>
            <wp:effectExtent l="19050" t="19050" r="10160" b="21590"/>
            <wp:docPr id="58" name="Picture 58" descr="C:\Users\WB507560\AppData\Local\Microsoft\Windows\INetCache\Content.Word\агр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507560\AppData\Local\Microsoft\Windows\INetCache\Content.Word\агри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9431" cy="2622244"/>
                    </a:xfrm>
                    <a:prstGeom prst="rect">
                      <a:avLst/>
                    </a:prstGeom>
                    <a:noFill/>
                    <a:ln w="6350">
                      <a:solidFill>
                        <a:srgbClr val="5B9BD5"/>
                      </a:solidFill>
                    </a:ln>
                  </pic:spPr>
                </pic:pic>
              </a:graphicData>
            </a:graphic>
          </wp:inline>
        </w:drawing>
      </w:r>
    </w:p>
    <w:p w:rsidR="00615ABF" w:rsidRPr="00A11D72" w:rsidRDefault="00615ABF" w:rsidP="00974ADD">
      <w:pPr>
        <w:spacing w:after="0" w:line="276" w:lineRule="auto"/>
        <w:jc w:val="center"/>
        <w:rPr>
          <w:rFonts w:cs="Times New Roman"/>
          <w:szCs w:val="24"/>
          <w:lang w:val="bg-BG"/>
        </w:rPr>
      </w:pPr>
    </w:p>
    <w:p w:rsidR="00EB24DC" w:rsidRPr="00A11D72" w:rsidRDefault="00F754B2" w:rsidP="00A961B4">
      <w:pPr>
        <w:pStyle w:val="ListParagraph1"/>
        <w:numPr>
          <w:ilvl w:val="0"/>
          <w:numId w:val="12"/>
        </w:numPr>
        <w:ind w:left="0" w:firstLine="0"/>
        <w:rPr>
          <w:color w:val="000000"/>
          <w:kern w:val="24"/>
          <w:lang w:val="bg-BG"/>
        </w:rPr>
      </w:pPr>
      <w:r w:rsidRPr="00A11D72">
        <w:rPr>
          <w:lang w:val="bg-BG"/>
        </w:rPr>
        <w:t>Високите ползи, които могат да бъдат постигнати, предполагат, че тези мерки за адаптиране са изключително необходими във всеки сценарий на изменението на климата, дори ако климатичните въздействия биха били минимални</w:t>
      </w:r>
      <w:r w:rsidR="00EB24DC" w:rsidRPr="00A11D72">
        <w:rPr>
          <w:lang w:val="bg-BG"/>
        </w:rPr>
        <w:t>.</w:t>
      </w:r>
    </w:p>
    <w:p w:rsidR="00925054" w:rsidRPr="00A11D72" w:rsidRDefault="00925054" w:rsidP="00974ADD">
      <w:pPr>
        <w:pStyle w:val="Heading2"/>
        <w:spacing w:after="60"/>
        <w:rPr>
          <w:lang w:eastAsia="x-none"/>
        </w:rPr>
      </w:pPr>
      <w:bookmarkStart w:id="506" w:name="_Toc529276499"/>
      <w:bookmarkStart w:id="507" w:name="_Toc529276580"/>
      <w:r w:rsidRPr="00A11D72">
        <w:rPr>
          <w:lang w:eastAsia="x-none"/>
        </w:rPr>
        <w:t xml:space="preserve">3.6. </w:t>
      </w:r>
      <w:r w:rsidRPr="00A11D72">
        <w:rPr>
          <w:lang w:eastAsia="x-none"/>
        </w:rPr>
        <w:tab/>
        <w:t>Заключения</w:t>
      </w:r>
      <w:bookmarkEnd w:id="502"/>
      <w:bookmarkEnd w:id="503"/>
      <w:bookmarkEnd w:id="506"/>
      <w:bookmarkEnd w:id="507"/>
    </w:p>
    <w:p w:rsidR="00925054" w:rsidRPr="00A11D72" w:rsidRDefault="00925054" w:rsidP="00A961B4">
      <w:pPr>
        <w:pStyle w:val="ListParagraph1"/>
        <w:numPr>
          <w:ilvl w:val="0"/>
          <w:numId w:val="12"/>
        </w:numPr>
        <w:ind w:left="0" w:firstLine="0"/>
        <w:rPr>
          <w:lang w:val="bg-BG"/>
        </w:rPr>
      </w:pPr>
      <w:r w:rsidRPr="00A11D72">
        <w:rPr>
          <w:lang w:val="bg-BG"/>
        </w:rPr>
        <w:t xml:space="preserve">Адаптацията към климатичните промени </w:t>
      </w:r>
      <w:r w:rsidRPr="00A11D72">
        <w:rPr>
          <w:rFonts w:cs="Calibri"/>
          <w:lang w:val="bg-BG"/>
        </w:rPr>
        <w:t>може да се определи</w:t>
      </w:r>
      <w:r w:rsidRPr="00A11D72">
        <w:rPr>
          <w:lang w:val="bg-BG"/>
        </w:rPr>
        <w:t xml:space="preserve"> като поредица от действия предприети в отговор на изменение на климата. Тези действия включват, </w:t>
      </w:r>
      <w:r w:rsidRPr="00A11D72">
        <w:rPr>
          <w:rFonts w:cs="Calibri"/>
          <w:lang w:val="bg-BG"/>
        </w:rPr>
        <w:t xml:space="preserve">самостоятелна адаптация, т.е. действия, предприети от </w:t>
      </w:r>
      <w:r w:rsidRPr="00A11D72">
        <w:rPr>
          <w:lang w:val="bg-BG"/>
        </w:rPr>
        <w:t xml:space="preserve">отделни фермери, както и от земеделски организации в земеделския сектор,  и от друга страна, планирана адаптация </w:t>
      </w:r>
      <w:r w:rsidRPr="00A11D72">
        <w:rPr>
          <w:rFonts w:cs="Calibri"/>
          <w:lang w:val="bg-BG"/>
        </w:rPr>
        <w:t xml:space="preserve">т.е. разработване на специфични по отношение на климата инфраструктура, регулации и стимули, въведени чрез регионални, </w:t>
      </w:r>
      <w:r w:rsidRPr="00A11D72">
        <w:rPr>
          <w:lang w:val="bg-BG"/>
        </w:rPr>
        <w:t>национални</w:t>
      </w:r>
      <w:r w:rsidRPr="00A11D72">
        <w:rPr>
          <w:rFonts w:cs="Calibri"/>
          <w:lang w:val="bg-BG"/>
        </w:rPr>
        <w:t xml:space="preserve"> и международни политики, за да се допълни, подобри и/или улесни процеса на адаптация. </w:t>
      </w:r>
      <w:r w:rsidRPr="00A11D72">
        <w:rPr>
          <w:lang w:val="bg-BG"/>
        </w:rPr>
        <w:t>Предложените варианти за адаптация са идентифицирани въз основа на оценката в глави 1 и 2. Предложените варианти за адаптация следва да допринесат за справяне с климатичните рискове и повишаване на устойчивостта на сектора. В настоящата глава се разглеждат и въпроси от междусекторен характер, като в заключение са идентифицирани подходи за определяне на приоритетите за отделните варианти на адаптация.</w:t>
      </w:r>
      <w:bookmarkStart w:id="508" w:name="_Toc499887955"/>
      <w:bookmarkStart w:id="509" w:name="_Toc499888231"/>
      <w:bookmarkStart w:id="510" w:name="_Toc485148977"/>
      <w:bookmarkStart w:id="511" w:name="_Toc485126294"/>
    </w:p>
    <w:p w:rsidR="00925054" w:rsidRPr="00A11D72" w:rsidRDefault="00925054">
      <w:pPr>
        <w:spacing w:after="0" w:line="240" w:lineRule="auto"/>
        <w:jc w:val="left"/>
        <w:rPr>
          <w:rFonts w:eastAsia="Times New Roman" w:cs="Times New Roman"/>
          <w:szCs w:val="24"/>
          <w:lang w:val="bg-BG" w:eastAsia="bg-BG"/>
        </w:rPr>
      </w:pPr>
      <w:r w:rsidRPr="00A11D72">
        <w:rPr>
          <w:lang w:val="bg-BG"/>
        </w:rPr>
        <w:br w:type="page"/>
      </w:r>
    </w:p>
    <w:p w:rsidR="00925054" w:rsidRPr="00A11D72" w:rsidRDefault="00925054" w:rsidP="005D02CF">
      <w:pPr>
        <w:pStyle w:val="Chapter"/>
        <w:ind w:left="0" w:firstLine="0"/>
      </w:pPr>
      <w:bookmarkStart w:id="512" w:name="_Toc508978953"/>
      <w:bookmarkStart w:id="513" w:name="_Toc529276500"/>
      <w:bookmarkStart w:id="514" w:name="_Toc529276581"/>
      <w:r w:rsidRPr="00A11D72">
        <w:lastRenderedPageBreak/>
        <w:t>Библиография</w:t>
      </w:r>
      <w:bookmarkEnd w:id="512"/>
      <w:bookmarkEnd w:id="513"/>
      <w:bookmarkEnd w:id="514"/>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Ainsworth, and Long. 2005. “What Have We Learned from 15 years of Free-air CO</w:t>
      </w:r>
      <w:r w:rsidRPr="00A11D72">
        <w:rPr>
          <w:rFonts w:eastAsia="Times New Roman"/>
          <w:vertAlign w:val="subscript"/>
          <w:lang w:val="bg-BG"/>
        </w:rPr>
        <w:t>2</w:t>
      </w:r>
      <w:r w:rsidRPr="00A11D72">
        <w:rPr>
          <w:rFonts w:eastAsia="Times New Roman"/>
          <w:lang w:val="bg-BG"/>
        </w:rPr>
        <w:t xml:space="preserve"> Enrichment (FACE)? A Meta-Analytic Review of the Responses of Photosynthesis, Canopy Properties and Plant Production to Rising CO</w:t>
      </w:r>
      <w:r w:rsidRPr="00A11D72">
        <w:rPr>
          <w:rFonts w:eastAsia="Times New Roman"/>
          <w:vertAlign w:val="subscript"/>
          <w:lang w:val="bg-BG"/>
        </w:rPr>
        <w:t>2</w:t>
      </w:r>
      <w:r w:rsidRPr="00A11D72">
        <w:rPr>
          <w:rFonts w:eastAsia="Times New Roman"/>
          <w:lang w:val="bg-BG"/>
        </w:rPr>
        <w:t xml:space="preserve">.” </w:t>
      </w:r>
      <w:r w:rsidRPr="00A11D72">
        <w:rPr>
          <w:rFonts w:eastAsia="Times New Roman"/>
          <w:i/>
          <w:lang w:val="bg-BG"/>
        </w:rPr>
        <w:t>New Phytologist</w:t>
      </w:r>
      <w:r w:rsidRPr="00A11D72">
        <w:rPr>
          <w:rFonts w:eastAsia="Times New Roman"/>
          <w:lang w:val="bg-BG"/>
        </w:rPr>
        <w:t xml:space="preserve"> 165: 351–372.</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Ballard, D., D. Black, and K. Lonsdale. 2012. “Initial Assessment of the UK’s Adaptive Capacity for Responding to the Impacts of Climate Change.” http://randd.defra.gov.uk/Default.aspx?Menu=Menu&amp;Module=More&amp;Location=None&amp;Completed=0&amp;ProjectID=18363.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Bojovic, Dragana, et al. 2015. “Online Participation in Climate Change Adaptation: A Case Study of Agricultural Adaptation Measures in Northern Italy.” </w:t>
      </w:r>
      <w:r w:rsidRPr="00A11D72">
        <w:rPr>
          <w:rFonts w:eastAsia="Times New Roman"/>
          <w:i/>
          <w:lang w:val="bg-BG"/>
        </w:rPr>
        <w:t>Journal of Environmental Management</w:t>
      </w:r>
      <w:r w:rsidRPr="00A11D72">
        <w:rPr>
          <w:rFonts w:eastAsia="Times New Roman"/>
          <w:lang w:val="bg-BG"/>
        </w:rPr>
        <w:t xml:space="preserve"> 157 (2015): 8–19.</w:t>
      </w:r>
    </w:p>
    <w:p w:rsidR="00925054" w:rsidRPr="00A11D72" w:rsidRDefault="00925054" w:rsidP="000E127C">
      <w:pPr>
        <w:spacing w:after="120" w:line="276" w:lineRule="auto"/>
        <w:rPr>
          <w:rFonts w:eastAsia="Times New Roman"/>
          <w:lang w:val="bg-BG"/>
        </w:rPr>
      </w:pPr>
      <w:r w:rsidRPr="00A11D72">
        <w:rPr>
          <w:rFonts w:eastAsia="Times New Roman"/>
          <w:lang w:val="bg-BG"/>
        </w:rPr>
        <w:t>Defra (</w:t>
      </w:r>
      <w:r w:rsidRPr="00A11D72">
        <w:rPr>
          <w:rFonts w:eastAsia="Times New Roman" w:cs="Times New Roman"/>
          <w:szCs w:val="24"/>
          <w:lang w:val="bg-BG"/>
        </w:rPr>
        <w:t>Department for Environment, Food and Rural Affairs)</w:t>
      </w:r>
      <w:r w:rsidRPr="00A11D72">
        <w:rPr>
          <w:rFonts w:eastAsia="Times New Roman"/>
          <w:lang w:val="bg-BG"/>
        </w:rPr>
        <w:t>. 2012. “UK Climate Change Risk Assessment.” http://randd.defra.gov.uk/Default.aspx?Menu=Menu&amp;Module=More&amp;Location=None&amp;Completed=0&amp;ProjectID=15747#RelatedDocuments.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2013. “Economics of Climate Resilience (ECR).” http://randd.defra.gov.uk/Default.aspx?Module=More&amp;Location=None&amp;ProjectID=18016.</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Dirimanova, V. 2014. </w:t>
      </w:r>
      <w:r w:rsidRPr="00A11D72">
        <w:rPr>
          <w:rFonts w:eastAsia="Times New Roman"/>
          <w:i/>
          <w:lang w:val="bg-BG"/>
        </w:rPr>
        <w:t>AKIS and Advisory Services in Bulgaria</w:t>
      </w:r>
      <w:r w:rsidRPr="00A11D72">
        <w:rPr>
          <w:rFonts w:eastAsia="Times New Roman"/>
          <w:lang w:val="bg-BG"/>
        </w:rPr>
        <w:t>. Report for the AKIS inventory (WP3) of the PRO AKIS Project. www.proakis.eu/publicationsandevents/pubs.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EC (European Commission). 2013. “An EU Strategy on Adaptation to Climate Change.” Communication from the Commission to the European Parliament, the Council, the European Economic and Social Committee and the Committee of the Regions.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EEA (European Environment Agency). 2017. </w:t>
      </w:r>
      <w:r w:rsidRPr="00A11D72">
        <w:rPr>
          <w:rFonts w:eastAsia="Times New Roman"/>
          <w:i/>
          <w:lang w:val="bg-BG"/>
        </w:rPr>
        <w:t>Climate Change, Impacts, and Vulnerability in Europe 2016:</w:t>
      </w:r>
      <w:r w:rsidRPr="00A11D72">
        <w:rPr>
          <w:rFonts w:eastAsia="Times New Roman"/>
          <w:lang w:val="bg-BG"/>
        </w:rPr>
        <w:t xml:space="preserve"> </w:t>
      </w:r>
      <w:r w:rsidRPr="00A11D72">
        <w:rPr>
          <w:rFonts w:eastAsia="Times New Roman"/>
          <w:i/>
          <w:lang w:val="bg-BG"/>
        </w:rPr>
        <w:t>An Indicator-Based Report</w:t>
      </w:r>
      <w:r w:rsidRPr="00A11D72">
        <w:rPr>
          <w:rFonts w:eastAsia="Times New Roman"/>
          <w:lang w:val="bg-BG"/>
        </w:rPr>
        <w:t>. Report No. 1/2017.</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European Network for Rural Development. 2015. </w:t>
      </w:r>
      <w:r w:rsidRPr="00A11D72">
        <w:rPr>
          <w:rFonts w:eastAsia="Times New Roman"/>
          <w:i/>
          <w:lang w:val="bg-BG"/>
        </w:rPr>
        <w:t>2014–2020 Rural Development Program: Key Facts &amp; Figures for Bulgaria</w:t>
      </w:r>
      <w:r w:rsidRPr="00A11D72">
        <w:rPr>
          <w:rFonts w:eastAsia="Times New Roman"/>
          <w:lang w:val="bg-BG"/>
        </w:rPr>
        <w:t>, Version 1.</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European Parliament. 2017. “Research Study for Agri Committee - The Consequences of Climate Change for EU Agriculture. Follow-up to the COP21 – UN Paris Climate Change Conference.” Directorate-General for Internal Policies, Policy Department B, Structural and Cohesion Policies.</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Eurostat. 2015. </w:t>
      </w:r>
      <w:r w:rsidRPr="00A11D72">
        <w:rPr>
          <w:rFonts w:eastAsia="Times New Roman"/>
          <w:i/>
          <w:lang w:val="bg-BG"/>
        </w:rPr>
        <w:t>Agriculture, Forestry and Fishery Statistics - 2015 Edition</w:t>
      </w:r>
      <w:r w:rsidRPr="00A11D72">
        <w:rPr>
          <w:rFonts w:eastAsia="Times New Roman"/>
          <w:lang w:val="bg-BG"/>
        </w:rPr>
        <w:t>. Brussels: Eurostat, European Commission. http://ec.europa.eu/eurostat/web/products-statistical-books/-/KS-FK-15-101.</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Forzieri, G., L. Feyen, S. Russo, M. Vousdoukas, L. Alfieri, S. Outten, M. Migliavacca, A. Bianchi, R. Rojas, and A. Cid. 2016. “Multi-Hazard Assessment in Europe under Climate Change.” </w:t>
      </w:r>
      <w:r w:rsidRPr="00A11D72">
        <w:rPr>
          <w:rFonts w:eastAsia="Times New Roman"/>
          <w:i/>
          <w:lang w:val="bg-BG"/>
        </w:rPr>
        <w:t>Climatic Change</w:t>
      </w:r>
      <w:r w:rsidRPr="00A11D72">
        <w:rPr>
          <w:rFonts w:eastAsia="Times New Roman"/>
          <w:lang w:val="bg-BG"/>
        </w:rPr>
        <w:t xml:space="preserve"> 137: 105–119. doi:10.1007/s10584-016-1661-x.</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lastRenderedPageBreak/>
        <w:t>HM Government. 2013. “The National Adaptation Programme – Making the Country Resilient to a Changing Climate.” https://www.gov.uk/government/publications/adapting-to-climate-change-national-adaptation-programme.</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IPCC (Intergovernmental Panel on Climate Change). 2013. “Climate Change 2013: The Physical Science Basis.” In </w:t>
      </w:r>
      <w:r w:rsidRPr="00A11D72">
        <w:rPr>
          <w:rFonts w:eastAsia="Times New Roman"/>
          <w:i/>
          <w:lang w:val="bg-BG"/>
        </w:rPr>
        <w:t>Contribution of Working Group I to the Fifth Assessment Report of the Intergovernmental Panel on Climate Change</w:t>
      </w:r>
      <w:r w:rsidRPr="00A11D72">
        <w:rPr>
          <w:rFonts w:eastAsia="Times New Roman"/>
          <w:lang w:val="bg-BG"/>
        </w:rPr>
        <w:t>, edited by T. F. Stocker, D. Qin, G.-K. Plattner, M. Tignor, S. K. Allen, J. Boschung, A. Nauels, Y. Xia, V. Bex, and P.M. Midgley, 1535 pp. Cambridge, United Kingdom and New York, NY, USA: Cambridge University Press. doi:10.1017/CBO9781107415324.</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2014. “Chapter 2: Foundations of Decision Making.” In</w:t>
      </w:r>
      <w:r w:rsidRPr="00A11D72">
        <w:rPr>
          <w:rFonts w:eastAsia="Times New Roman"/>
          <w:i/>
          <w:lang w:val="bg-BG"/>
        </w:rPr>
        <w:t xml:space="preserve"> Climate Change 2014: Impacts, Adaptation, and Vulnerability. Contribution of Working Group II to the Fifth Assessment Report of the Intergovernmental Panel on Climate Change</w:t>
      </w:r>
      <w:r w:rsidRPr="00A11D72">
        <w:rPr>
          <w:rFonts w:eastAsia="Times New Roman"/>
          <w:lang w:val="bg-BG"/>
        </w:rPr>
        <w:t>, edited by R. Jones, et al, 53.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Kreft, S., D. Eckstein, L. Dorsch, and L. Fischer. 2016. </w:t>
      </w:r>
      <w:r w:rsidRPr="00A11D72">
        <w:rPr>
          <w:rFonts w:eastAsia="Times New Roman"/>
          <w:i/>
          <w:lang w:val="bg-BG"/>
        </w:rPr>
        <w:t>Global Climate Risk Index 2016</w:t>
      </w:r>
      <w:r w:rsidRPr="00A11D72">
        <w:rPr>
          <w:rFonts w:eastAsia="Times New Roman"/>
          <w:lang w:val="bg-BG"/>
        </w:rPr>
        <w:t>. Germany: Germanwatch.</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Kruijt, et al. 2008. “Effect of Rising Atmospheric CO</w:t>
      </w:r>
      <w:r w:rsidRPr="00A11D72">
        <w:rPr>
          <w:rFonts w:eastAsia="Times New Roman"/>
          <w:vertAlign w:val="subscript"/>
          <w:lang w:val="bg-BG"/>
        </w:rPr>
        <w:t>2</w:t>
      </w:r>
      <w:r w:rsidRPr="00A11D72">
        <w:rPr>
          <w:rFonts w:eastAsia="Times New Roman"/>
          <w:lang w:val="bg-BG"/>
        </w:rPr>
        <w:t xml:space="preserve"> on Evapotranspiration and Soil Moisture: A Practical Approach for the Netherlands.” </w:t>
      </w:r>
      <w:r w:rsidRPr="00A11D72">
        <w:rPr>
          <w:rFonts w:eastAsia="Times New Roman"/>
          <w:i/>
          <w:lang w:val="bg-BG"/>
        </w:rPr>
        <w:t>Journal of Hydrology</w:t>
      </w:r>
      <w:r w:rsidRPr="00A11D72">
        <w:rPr>
          <w:rFonts w:eastAsia="Times New Roman"/>
          <w:lang w:val="bg-BG"/>
        </w:rPr>
        <w:t xml:space="preserve"> 349: 257–267.</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Lefebvre, M., D. Nikolov, S. Gomez-y-Paloma, and M. Chopeva. 2014. “Determinants of Insurance Adoption among Bulgarian Farmers: The Importance of Other Risk Management Decisions on the Farm.” </w:t>
      </w:r>
      <w:r w:rsidRPr="00A11D72">
        <w:rPr>
          <w:rFonts w:eastAsia="Times New Roman"/>
          <w:i/>
          <w:lang w:val="bg-BG"/>
        </w:rPr>
        <w:t>Agricultural Finance Review</w:t>
      </w:r>
      <w:r w:rsidRPr="00A11D72">
        <w:rPr>
          <w:rFonts w:eastAsia="Times New Roman"/>
          <w:lang w:val="bg-BG"/>
        </w:rPr>
        <w:t xml:space="preserve"> 74 (3).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Popova, Z., M. Ivanova, D. Martins, et al. 2014. </w:t>
      </w:r>
      <w:r w:rsidRPr="00A11D72">
        <w:rPr>
          <w:rFonts w:eastAsia="Times New Roman"/>
          <w:i/>
          <w:lang w:val="bg-BG"/>
        </w:rPr>
        <w:t>Vulnerability of Bulgarian Agriculture to Drought and Climate Variability with Focus on Rainfed Maize Systems</w:t>
      </w:r>
      <w:r w:rsidRPr="00A11D72">
        <w:rPr>
          <w:rFonts w:eastAsia="Times New Roman"/>
          <w:lang w:val="bg-BG"/>
        </w:rPr>
        <w:t>. Springer.</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Ruseva, S., L. Lozanova, E. Tsvetkova, I. Malinov, V. Stefanova, and I. Nikolov. 2011. “Evaluation of the Factors and Risk of Water Soil Erosion of the Soil in the Administrative Regions of Bulgaria.” International Conference “100 Years of Soil Science in Bulgaria”, 944–948.</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Ruseva, S., L. Lozanova, H. Dzhodzhov, I. Malinov, V. Krumov, V. Stefanova, and I. Nikolov. 2011. “Assessments of Factors and the Risk of Wind Erosion in the Administrative Regions of the of Bulgaria.” International Conference “100 Years of Soil Science in Bulgaria”, 949–953.</w:t>
      </w:r>
    </w:p>
    <w:p w:rsidR="00925054" w:rsidRPr="00A11D72" w:rsidRDefault="00925054" w:rsidP="000E127C">
      <w:pPr>
        <w:spacing w:after="120" w:line="276" w:lineRule="auto"/>
        <w:ind w:left="720" w:hanging="720"/>
        <w:rPr>
          <w:rFonts w:eastAsia="Times New Roman"/>
          <w:lang w:val="bg-BG"/>
        </w:rPr>
      </w:pPr>
      <w:r w:rsidRPr="00A11D72">
        <w:rPr>
          <w:rFonts w:eastAsia="Times New Roman"/>
          <w:lang w:val="bg-BG"/>
        </w:rPr>
        <w:t xml:space="preserve">United Nations Economic Commission for Europe. 2017. </w:t>
      </w:r>
      <w:r w:rsidRPr="00A11D72">
        <w:rPr>
          <w:rFonts w:eastAsia="Times New Roman"/>
          <w:i/>
          <w:lang w:val="bg-BG"/>
        </w:rPr>
        <w:t>Environmental Performance Reviews, Bulgaria, Third Review Draft</w:t>
      </w:r>
      <w:r w:rsidRPr="00A11D72">
        <w:rPr>
          <w:rFonts w:eastAsia="Times New Roman"/>
          <w:lang w:val="bg-BG"/>
        </w:rPr>
        <w:t>. Environmental Performance Reviews Series No. 47, United Nations, New York and Geneva.</w:t>
      </w:r>
    </w:p>
    <w:p w:rsidR="00925054" w:rsidRPr="00A11D72" w:rsidRDefault="00925054" w:rsidP="00F754B2">
      <w:pPr>
        <w:spacing w:after="120" w:line="276" w:lineRule="auto"/>
        <w:ind w:left="720" w:hanging="720"/>
        <w:rPr>
          <w:rFonts w:eastAsia="Times New Roman"/>
          <w:szCs w:val="24"/>
          <w:lang w:val="bg-BG"/>
        </w:rPr>
      </w:pPr>
      <w:r w:rsidRPr="00A11D72">
        <w:rPr>
          <w:rFonts w:eastAsia="Times New Roman"/>
          <w:lang w:val="bg-BG"/>
        </w:rPr>
        <w:t>World Bank Group. 2014. “Insurance against Climate Change; Financial Disaster Risk Management and Insurance Options for Climate Change Adaptation in Bulgaria.”</w:t>
      </w:r>
    </w:p>
    <w:p w:rsidR="00925054" w:rsidRPr="00A11D72" w:rsidRDefault="00925054" w:rsidP="00174D38">
      <w:pPr>
        <w:pStyle w:val="BodyText"/>
        <w:rPr>
          <w:rFonts w:ascii="Calibri" w:hAnsi="Calibri" w:cs="Calibri"/>
          <w:i/>
          <w:sz w:val="22"/>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174D38">
      <w:pPr>
        <w:pStyle w:val="Heading1"/>
      </w:pPr>
      <w:bookmarkStart w:id="515" w:name="_Toc506399183"/>
      <w:bookmarkStart w:id="516" w:name="_Toc508978954"/>
      <w:bookmarkStart w:id="517" w:name="_Toc529276501"/>
      <w:bookmarkStart w:id="518" w:name="_Toc529276582"/>
      <w:r w:rsidRPr="00A11D72">
        <w:lastRenderedPageBreak/>
        <w:t>Приложение 1.</w:t>
      </w:r>
      <w:r w:rsidRPr="00A11D72">
        <w:tab/>
      </w:r>
      <w:bookmarkEnd w:id="508"/>
      <w:bookmarkEnd w:id="509"/>
      <w:bookmarkEnd w:id="515"/>
      <w:r w:rsidRPr="00A11D72">
        <w:t>Потенциално влияние на изменението на климата върху селскостопанския сектор в България</w:t>
      </w:r>
      <w:bookmarkEnd w:id="516"/>
      <w:bookmarkEnd w:id="517"/>
      <w:bookmarkEnd w:id="518"/>
    </w:p>
    <w:p w:rsidR="00925054" w:rsidRPr="00615ABF" w:rsidRDefault="00925054" w:rsidP="001C5259">
      <w:pPr>
        <w:pStyle w:val="FiguresTablesCaption"/>
      </w:pPr>
      <w:bookmarkStart w:id="519" w:name="_Toc529276781"/>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16</w:t>
      </w:r>
      <w:r w:rsidRPr="00615ABF">
        <w:fldChar w:fldCharType="end"/>
      </w:r>
      <w:r w:rsidRPr="00615ABF">
        <w:t>. Потенциално влияние на изменението на климата върху селскостопанския сектор в България</w:t>
      </w:r>
      <w:bookmarkEnd w:id="519"/>
    </w:p>
    <w:tbl>
      <w:tblPr>
        <w:tblW w:w="146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0A0" w:firstRow="1" w:lastRow="0" w:firstColumn="1" w:lastColumn="0" w:noHBand="0" w:noVBand="0"/>
      </w:tblPr>
      <w:tblGrid>
        <w:gridCol w:w="2540"/>
        <w:gridCol w:w="406"/>
        <w:gridCol w:w="406"/>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925054" w:rsidRPr="00A11D72" w:rsidTr="00736879">
        <w:trPr>
          <w:jc w:val="center"/>
        </w:trPr>
        <w:tc>
          <w:tcPr>
            <w:tcW w:w="2540" w:type="dxa"/>
            <w:vMerge w:val="restart"/>
            <w:shd w:val="clear" w:color="auto" w:fill="8EAADB"/>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Засегнати аспекти на селскостопанския сектор</w:t>
            </w:r>
          </w:p>
        </w:tc>
        <w:tc>
          <w:tcPr>
            <w:tcW w:w="812"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Високи темпера-тури</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Ниски темпера-тури</w:t>
            </w:r>
          </w:p>
        </w:tc>
        <w:tc>
          <w:tcPr>
            <w:tcW w:w="810" w:type="dxa"/>
            <w:gridSpan w:val="2"/>
            <w:vMerge w:val="restart"/>
            <w:shd w:val="clear" w:color="auto" w:fill="002060"/>
            <w:vAlign w:val="center"/>
          </w:tcPr>
          <w:p w:rsidR="00925054" w:rsidRPr="00A11D72" w:rsidRDefault="00925054" w:rsidP="00736879">
            <w:pPr>
              <w:spacing w:after="0" w:line="240" w:lineRule="auto"/>
              <w:ind w:left="-112" w:right="-106"/>
              <w:jc w:val="center"/>
              <w:rPr>
                <w:rFonts w:ascii="Calibri" w:hAnsi="Calibri"/>
                <w:b/>
                <w:sz w:val="16"/>
                <w:szCs w:val="16"/>
                <w:lang w:val="bg-BG"/>
              </w:rPr>
            </w:pPr>
            <w:r w:rsidRPr="00A11D72">
              <w:rPr>
                <w:rFonts w:ascii="Calibri" w:hAnsi="Calibri"/>
                <w:b/>
                <w:sz w:val="16"/>
                <w:szCs w:val="16"/>
                <w:lang w:val="bg-BG"/>
              </w:rPr>
              <w:t>Продъл- жителни валежи</w:t>
            </w:r>
          </w:p>
        </w:tc>
        <w:tc>
          <w:tcPr>
            <w:tcW w:w="810" w:type="dxa"/>
            <w:gridSpan w:val="2"/>
            <w:vMerge w:val="restart"/>
            <w:shd w:val="clear" w:color="auto" w:fill="002060"/>
            <w:vAlign w:val="center"/>
          </w:tcPr>
          <w:p w:rsidR="00925054" w:rsidRPr="00A11D72" w:rsidRDefault="00925054" w:rsidP="00736879">
            <w:pPr>
              <w:spacing w:after="0" w:line="240" w:lineRule="auto"/>
              <w:ind w:left="-103" w:right="-107"/>
              <w:jc w:val="center"/>
              <w:rPr>
                <w:rFonts w:ascii="Calibri" w:hAnsi="Calibri"/>
                <w:b/>
                <w:sz w:val="16"/>
                <w:szCs w:val="16"/>
                <w:lang w:val="bg-BG"/>
              </w:rPr>
            </w:pPr>
            <w:r w:rsidRPr="00A11D72">
              <w:rPr>
                <w:rFonts w:ascii="Calibri" w:hAnsi="Calibri"/>
                <w:b/>
                <w:sz w:val="16"/>
                <w:szCs w:val="16"/>
                <w:lang w:val="bg-BG"/>
              </w:rPr>
              <w:t>Суша</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Високи подпочве-ни води</w:t>
            </w:r>
          </w:p>
        </w:tc>
        <w:tc>
          <w:tcPr>
            <w:tcW w:w="810" w:type="dxa"/>
            <w:gridSpan w:val="2"/>
            <w:vMerge w:val="restart"/>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Покачване на морското равнище</w:t>
            </w:r>
          </w:p>
        </w:tc>
        <w:tc>
          <w:tcPr>
            <w:tcW w:w="2430" w:type="dxa"/>
            <w:gridSpan w:val="6"/>
            <w:shd w:val="clear" w:color="auto" w:fill="002060"/>
            <w:vAlign w:val="center"/>
          </w:tcPr>
          <w:p w:rsidR="00925054" w:rsidRPr="00A11D72" w:rsidRDefault="00925054" w:rsidP="00736879">
            <w:pPr>
              <w:spacing w:after="0" w:line="240" w:lineRule="auto"/>
              <w:jc w:val="center"/>
              <w:rPr>
                <w:rFonts w:ascii="Calibri" w:hAnsi="Calibri"/>
                <w:b/>
                <w:color w:val="FFFFFF"/>
                <w:sz w:val="16"/>
                <w:szCs w:val="16"/>
                <w:lang w:val="bg-BG"/>
              </w:rPr>
            </w:pPr>
            <w:r w:rsidRPr="00A11D72">
              <w:rPr>
                <w:rFonts w:ascii="Calibri" w:hAnsi="Calibri"/>
                <w:b/>
                <w:color w:val="FFFFFF"/>
                <w:sz w:val="16"/>
                <w:szCs w:val="16"/>
                <w:lang w:val="bg-BG"/>
              </w:rPr>
              <w:t>Специфични ефекти от ИК относими към селското стопанство</w:t>
            </w:r>
          </w:p>
        </w:tc>
        <w:tc>
          <w:tcPr>
            <w:tcW w:w="4860" w:type="dxa"/>
            <w:gridSpan w:val="12"/>
            <w:shd w:val="clear" w:color="auto" w:fill="002060"/>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Екстремни метеорологични явления</w:t>
            </w:r>
          </w:p>
        </w:tc>
      </w:tr>
      <w:tr w:rsidR="00925054" w:rsidRPr="00A11D72" w:rsidTr="00736879">
        <w:trPr>
          <w:jc w:val="center"/>
        </w:trPr>
        <w:tc>
          <w:tcPr>
            <w:tcW w:w="2540" w:type="dxa"/>
            <w:vMerge/>
            <w:shd w:val="clear" w:color="auto" w:fill="8EAADB"/>
            <w:vAlign w:val="center"/>
          </w:tcPr>
          <w:p w:rsidR="00925054" w:rsidRPr="00A11D72" w:rsidRDefault="00925054" w:rsidP="00736879">
            <w:pPr>
              <w:spacing w:after="0" w:line="240" w:lineRule="auto"/>
              <w:jc w:val="center"/>
              <w:rPr>
                <w:rFonts w:ascii="Calibri" w:hAnsi="Calibri"/>
                <w:sz w:val="16"/>
                <w:szCs w:val="16"/>
                <w:lang w:val="bg-BG"/>
              </w:rPr>
            </w:pPr>
          </w:p>
        </w:tc>
        <w:tc>
          <w:tcPr>
            <w:tcW w:w="812"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vMerge/>
            <w:vAlign w:val="center"/>
          </w:tcPr>
          <w:p w:rsidR="00925054" w:rsidRPr="00A11D72" w:rsidRDefault="00925054" w:rsidP="00736879">
            <w:pPr>
              <w:spacing w:after="0" w:line="240" w:lineRule="auto"/>
              <w:jc w:val="center"/>
              <w:rPr>
                <w:rFonts w:ascii="Calibri" w:hAnsi="Calibri"/>
                <w:sz w:val="16"/>
                <w:szCs w:val="16"/>
                <w:lang w:val="bg-BG"/>
              </w:rPr>
            </w:pPr>
          </w:p>
        </w:tc>
        <w:tc>
          <w:tcPr>
            <w:tcW w:w="810" w:type="dxa"/>
            <w:gridSpan w:val="2"/>
            <w:shd w:val="clear" w:color="auto" w:fill="FFFFCC"/>
            <w:vAlign w:val="center"/>
          </w:tcPr>
          <w:p w:rsidR="00925054" w:rsidRPr="00A11D72" w:rsidRDefault="00925054" w:rsidP="00736879">
            <w:pPr>
              <w:spacing w:after="0" w:line="240" w:lineRule="auto"/>
              <w:jc w:val="center"/>
              <w:rPr>
                <w:rFonts w:ascii="Calibri" w:hAnsi="Calibri"/>
                <w:b/>
                <w:color w:val="000000"/>
                <w:sz w:val="16"/>
                <w:szCs w:val="16"/>
                <w:lang w:val="bg-BG"/>
              </w:rPr>
            </w:pPr>
            <w:r w:rsidRPr="00A11D72">
              <w:rPr>
                <w:rFonts w:ascii="Calibri" w:hAnsi="Calibri"/>
                <w:b/>
                <w:color w:val="000000"/>
                <w:sz w:val="16"/>
                <w:szCs w:val="16"/>
                <w:lang w:val="bg-BG"/>
              </w:rPr>
              <w:t>Недостиг на вода</w:t>
            </w:r>
          </w:p>
        </w:tc>
        <w:tc>
          <w:tcPr>
            <w:tcW w:w="810" w:type="dxa"/>
            <w:gridSpan w:val="2"/>
            <w:shd w:val="clear" w:color="auto" w:fill="FFFFCC"/>
            <w:vAlign w:val="center"/>
          </w:tcPr>
          <w:p w:rsidR="00925054" w:rsidRPr="00A11D72" w:rsidRDefault="00925054" w:rsidP="00736879">
            <w:pPr>
              <w:spacing w:after="0" w:line="240" w:lineRule="auto"/>
              <w:ind w:left="-30"/>
              <w:jc w:val="center"/>
              <w:rPr>
                <w:rFonts w:ascii="Calibri" w:hAnsi="Calibri"/>
                <w:b/>
                <w:color w:val="000000"/>
                <w:sz w:val="16"/>
                <w:szCs w:val="16"/>
                <w:lang w:val="bg-BG"/>
              </w:rPr>
            </w:pPr>
            <w:r w:rsidRPr="00A11D72">
              <w:rPr>
                <w:rFonts w:ascii="Calibri" w:hAnsi="Calibri"/>
                <w:b/>
                <w:color w:val="000000"/>
                <w:sz w:val="16"/>
                <w:szCs w:val="16"/>
                <w:lang w:val="bg-BG"/>
              </w:rPr>
              <w:t>Деграда-ция на почвите</w:t>
            </w:r>
          </w:p>
        </w:tc>
        <w:tc>
          <w:tcPr>
            <w:tcW w:w="810" w:type="dxa"/>
            <w:gridSpan w:val="2"/>
            <w:shd w:val="clear" w:color="auto" w:fill="FFFFCC"/>
            <w:vAlign w:val="center"/>
          </w:tcPr>
          <w:p w:rsidR="00925054" w:rsidRPr="00A11D72" w:rsidRDefault="00925054" w:rsidP="00736879">
            <w:pPr>
              <w:spacing w:after="0" w:line="240" w:lineRule="auto"/>
              <w:jc w:val="center"/>
              <w:rPr>
                <w:rFonts w:ascii="Calibri" w:hAnsi="Calibri"/>
                <w:b/>
                <w:color w:val="000000"/>
                <w:sz w:val="16"/>
                <w:szCs w:val="16"/>
                <w:lang w:val="bg-BG"/>
              </w:rPr>
            </w:pPr>
            <w:r w:rsidRPr="00A11D72">
              <w:rPr>
                <w:rFonts w:ascii="Calibri" w:hAnsi="Calibri"/>
                <w:b/>
                <w:color w:val="000000"/>
                <w:sz w:val="16"/>
                <w:szCs w:val="16"/>
                <w:lang w:val="bg-BG"/>
              </w:rPr>
              <w:t>Вредители / болести</w:t>
            </w:r>
          </w:p>
        </w:tc>
        <w:tc>
          <w:tcPr>
            <w:tcW w:w="810" w:type="dxa"/>
            <w:gridSpan w:val="2"/>
            <w:shd w:val="clear" w:color="auto" w:fill="D9E2F3"/>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Електри-чески бури</w:t>
            </w:r>
          </w:p>
        </w:tc>
        <w:tc>
          <w:tcPr>
            <w:tcW w:w="810" w:type="dxa"/>
            <w:gridSpan w:val="2"/>
            <w:shd w:val="clear" w:color="auto" w:fill="D9E2F3"/>
            <w:vAlign w:val="center"/>
          </w:tcPr>
          <w:p w:rsidR="00925054" w:rsidRPr="00A11D72" w:rsidRDefault="00925054" w:rsidP="00736879">
            <w:pPr>
              <w:spacing w:after="0" w:line="240" w:lineRule="auto"/>
              <w:jc w:val="center"/>
              <w:rPr>
                <w:rFonts w:ascii="Calibri" w:hAnsi="Calibri"/>
                <w:b/>
                <w:sz w:val="16"/>
                <w:szCs w:val="16"/>
                <w:lang w:val="bg-BG"/>
              </w:rPr>
            </w:pPr>
            <w:r w:rsidRPr="00A11D72">
              <w:rPr>
                <w:rFonts w:ascii="Calibri" w:hAnsi="Calibri"/>
                <w:b/>
                <w:sz w:val="16"/>
                <w:szCs w:val="16"/>
                <w:lang w:val="bg-BG"/>
              </w:rPr>
              <w:t>Мъгли</w:t>
            </w:r>
          </w:p>
        </w:tc>
        <w:tc>
          <w:tcPr>
            <w:tcW w:w="810" w:type="dxa"/>
            <w:gridSpan w:val="2"/>
            <w:shd w:val="clear" w:color="auto" w:fill="D9E2F3"/>
            <w:vAlign w:val="center"/>
          </w:tcPr>
          <w:p w:rsidR="00925054" w:rsidRPr="00A11D72" w:rsidRDefault="00925054" w:rsidP="00736879">
            <w:pPr>
              <w:spacing w:after="0" w:line="240" w:lineRule="auto"/>
              <w:ind w:left="-163" w:right="-102"/>
              <w:jc w:val="center"/>
              <w:rPr>
                <w:rFonts w:ascii="Calibri" w:hAnsi="Calibri"/>
                <w:b/>
                <w:sz w:val="16"/>
                <w:szCs w:val="16"/>
                <w:lang w:val="bg-BG"/>
              </w:rPr>
            </w:pPr>
            <w:r w:rsidRPr="00A11D72">
              <w:rPr>
                <w:rFonts w:ascii="Calibri" w:hAnsi="Calibri"/>
                <w:b/>
                <w:sz w:val="16"/>
                <w:szCs w:val="16"/>
                <w:lang w:val="bg-BG"/>
              </w:rPr>
              <w:t>Наводне</w:t>
            </w:r>
          </w:p>
          <w:p w:rsidR="00925054" w:rsidRPr="00A11D72" w:rsidRDefault="00925054" w:rsidP="00736879">
            <w:pPr>
              <w:spacing w:after="0" w:line="240" w:lineRule="auto"/>
              <w:ind w:left="-163" w:right="-102"/>
              <w:jc w:val="center"/>
              <w:rPr>
                <w:rFonts w:ascii="Calibri" w:hAnsi="Calibri"/>
                <w:b/>
                <w:sz w:val="16"/>
                <w:szCs w:val="16"/>
                <w:lang w:val="bg-BG"/>
              </w:rPr>
            </w:pPr>
            <w:r w:rsidRPr="00A11D72">
              <w:rPr>
                <w:rFonts w:ascii="Calibri" w:hAnsi="Calibri"/>
                <w:b/>
                <w:sz w:val="16"/>
                <w:szCs w:val="16"/>
                <w:lang w:val="bg-BG"/>
              </w:rPr>
              <w:t>ния</w:t>
            </w:r>
          </w:p>
        </w:tc>
        <w:tc>
          <w:tcPr>
            <w:tcW w:w="810" w:type="dxa"/>
            <w:gridSpan w:val="2"/>
            <w:shd w:val="clear" w:color="auto" w:fill="D9E2F3"/>
            <w:vAlign w:val="center"/>
          </w:tcPr>
          <w:p w:rsidR="00925054" w:rsidRPr="00A11D72" w:rsidRDefault="00925054" w:rsidP="00736879">
            <w:pPr>
              <w:spacing w:after="0" w:line="240" w:lineRule="auto"/>
              <w:ind w:left="-200" w:right="-162"/>
              <w:jc w:val="center"/>
              <w:rPr>
                <w:rFonts w:ascii="Calibri" w:hAnsi="Calibri"/>
                <w:b/>
                <w:spacing w:val="-6"/>
                <w:sz w:val="16"/>
                <w:szCs w:val="16"/>
                <w:lang w:val="bg-BG"/>
              </w:rPr>
            </w:pPr>
            <w:r w:rsidRPr="00A11D72">
              <w:rPr>
                <w:rFonts w:ascii="Calibri" w:hAnsi="Calibri"/>
                <w:b/>
                <w:spacing w:val="-6"/>
                <w:sz w:val="16"/>
                <w:szCs w:val="16"/>
                <w:lang w:val="bg-BG"/>
              </w:rPr>
              <w:t>Лавини</w:t>
            </w:r>
          </w:p>
        </w:tc>
        <w:tc>
          <w:tcPr>
            <w:tcW w:w="810" w:type="dxa"/>
            <w:gridSpan w:val="2"/>
            <w:shd w:val="clear" w:color="auto" w:fill="D9E2F3"/>
            <w:vAlign w:val="center"/>
          </w:tcPr>
          <w:p w:rsidR="00925054" w:rsidRPr="00A11D72" w:rsidRDefault="00925054" w:rsidP="00736879">
            <w:pPr>
              <w:spacing w:after="0" w:line="240" w:lineRule="auto"/>
              <w:ind w:left="-188" w:right="-156"/>
              <w:jc w:val="center"/>
              <w:rPr>
                <w:rFonts w:ascii="Calibri" w:hAnsi="Calibri"/>
                <w:b/>
                <w:spacing w:val="-6"/>
                <w:sz w:val="16"/>
                <w:szCs w:val="16"/>
                <w:lang w:val="bg-BG"/>
              </w:rPr>
            </w:pPr>
            <w:r w:rsidRPr="00A11D72">
              <w:rPr>
                <w:rFonts w:ascii="Calibri" w:hAnsi="Calibri"/>
                <w:b/>
                <w:spacing w:val="-6"/>
                <w:sz w:val="16"/>
                <w:szCs w:val="16"/>
                <w:lang w:val="bg-BG"/>
              </w:rPr>
              <w:t>Свлачища</w:t>
            </w:r>
          </w:p>
        </w:tc>
        <w:tc>
          <w:tcPr>
            <w:tcW w:w="810" w:type="dxa"/>
            <w:gridSpan w:val="2"/>
            <w:shd w:val="clear" w:color="auto" w:fill="D9E2F3"/>
            <w:vAlign w:val="center"/>
          </w:tcPr>
          <w:p w:rsidR="00925054" w:rsidRPr="00A11D72" w:rsidRDefault="00925054" w:rsidP="00736879">
            <w:pPr>
              <w:spacing w:after="0" w:line="240" w:lineRule="auto"/>
              <w:ind w:left="-53" w:right="-23"/>
              <w:jc w:val="center"/>
              <w:rPr>
                <w:rFonts w:ascii="Calibri" w:hAnsi="Calibri"/>
                <w:b/>
                <w:sz w:val="16"/>
                <w:szCs w:val="16"/>
                <w:lang w:val="bg-BG"/>
              </w:rPr>
            </w:pPr>
            <w:r w:rsidRPr="00A11D72">
              <w:rPr>
                <w:rFonts w:ascii="Calibri" w:hAnsi="Calibri"/>
                <w:b/>
                <w:sz w:val="16"/>
                <w:szCs w:val="16"/>
                <w:lang w:val="bg-BG"/>
              </w:rPr>
              <w:t>Бури</w:t>
            </w:r>
          </w:p>
        </w:tc>
      </w:tr>
      <w:tr w:rsidR="00925054" w:rsidRPr="00A11D72" w:rsidTr="00736879">
        <w:trPr>
          <w:jc w:val="center"/>
        </w:trPr>
        <w:tc>
          <w:tcPr>
            <w:tcW w:w="2540" w:type="dxa"/>
            <w:vMerge/>
            <w:shd w:val="clear" w:color="auto" w:fill="8EAADB"/>
            <w:vAlign w:val="center"/>
          </w:tcPr>
          <w:p w:rsidR="00925054" w:rsidRPr="00A11D72" w:rsidRDefault="00925054" w:rsidP="00736879">
            <w:pPr>
              <w:spacing w:after="0" w:line="240" w:lineRule="auto"/>
              <w:jc w:val="center"/>
              <w:rPr>
                <w:rFonts w:ascii="Calibri" w:hAnsi="Calibri"/>
                <w:sz w:val="16"/>
                <w:szCs w:val="16"/>
                <w:lang w:val="bg-BG"/>
              </w:rPr>
            </w:pPr>
          </w:p>
        </w:tc>
        <w:tc>
          <w:tcPr>
            <w:tcW w:w="406" w:type="dxa"/>
            <w:vAlign w:val="center"/>
          </w:tcPr>
          <w:p w:rsidR="00925054" w:rsidRPr="00A11D72" w:rsidRDefault="00925054" w:rsidP="00736879">
            <w:pPr>
              <w:spacing w:before="20" w:after="20" w:line="240" w:lineRule="auto"/>
              <w:jc w:val="center"/>
              <w:rPr>
                <w:rFonts w:ascii="Calibri" w:hAnsi="Calibri"/>
                <w:sz w:val="16"/>
                <w:szCs w:val="16"/>
                <w:lang w:val="bg-BG"/>
              </w:rPr>
            </w:pPr>
            <w:r w:rsidRPr="00A11D72">
              <w:rPr>
                <w:rFonts w:ascii="Calibri" w:hAnsi="Calibri"/>
                <w:sz w:val="16"/>
                <w:szCs w:val="16"/>
                <w:lang w:val="bg-BG"/>
              </w:rPr>
              <w:t>Щ</w:t>
            </w:r>
          </w:p>
        </w:tc>
        <w:tc>
          <w:tcPr>
            <w:tcW w:w="406"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c>
          <w:tcPr>
            <w:tcW w:w="405" w:type="dxa"/>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Щ</w:t>
            </w:r>
          </w:p>
        </w:tc>
        <w:tc>
          <w:tcPr>
            <w:tcW w:w="405" w:type="dxa"/>
            <w:shd w:val="clear" w:color="auto" w:fill="000000"/>
            <w:vAlign w:val="center"/>
          </w:tcPr>
          <w:p w:rsidR="00925054" w:rsidRPr="00A11D72" w:rsidRDefault="00925054" w:rsidP="00736879">
            <w:pPr>
              <w:spacing w:after="0" w:line="240" w:lineRule="auto"/>
              <w:jc w:val="center"/>
              <w:rPr>
                <w:rFonts w:ascii="Calibri" w:hAnsi="Calibri"/>
                <w:sz w:val="16"/>
                <w:szCs w:val="16"/>
                <w:lang w:val="bg-BG"/>
              </w:rPr>
            </w:pPr>
            <w:r w:rsidRPr="00A11D72">
              <w:rPr>
                <w:rFonts w:ascii="Calibri" w:hAnsi="Calibri"/>
                <w:sz w:val="16"/>
                <w:szCs w:val="16"/>
                <w:lang w:val="bg-BG"/>
              </w:rPr>
              <w:t>Ве</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Загуба на земи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Добив на култури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Продуктивност на културите</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Диверсификация на културите</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Продуктивност на животните в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Растениевъдна продукция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Животновъдна продукция</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Загуба на доходи</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Безработица</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 xml:space="preserve">Добавена стойност в в  земеделието </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Риск от бедност</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92D05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Качество на  продукцията</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6"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r w:rsidR="00925054" w:rsidRPr="00A11D72" w:rsidTr="00736879">
        <w:trPr>
          <w:jc w:val="center"/>
        </w:trPr>
        <w:tc>
          <w:tcPr>
            <w:tcW w:w="2540" w:type="dxa"/>
          </w:tcPr>
          <w:p w:rsidR="00925054" w:rsidRPr="00A11D72" w:rsidRDefault="00925054" w:rsidP="00736879">
            <w:pPr>
              <w:spacing w:before="40" w:after="40" w:line="240" w:lineRule="auto"/>
              <w:ind w:right="-114"/>
              <w:rPr>
                <w:rFonts w:ascii="Calibri" w:hAnsi="Calibri"/>
                <w:sz w:val="16"/>
                <w:szCs w:val="16"/>
                <w:lang w:val="bg-BG"/>
              </w:rPr>
            </w:pPr>
            <w:r w:rsidRPr="00A11D72">
              <w:rPr>
                <w:rFonts w:ascii="Calibri" w:hAnsi="Calibri"/>
                <w:sz w:val="16"/>
                <w:szCs w:val="16"/>
                <w:lang w:val="bg-BG"/>
              </w:rPr>
              <w:t>Селскостопански съоръжения</w:t>
            </w:r>
          </w:p>
        </w:tc>
        <w:tc>
          <w:tcPr>
            <w:tcW w:w="406"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6"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В</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FFFF"/>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С</w:t>
            </w:r>
          </w:p>
        </w:tc>
        <w:tc>
          <w:tcPr>
            <w:tcW w:w="405" w:type="dxa"/>
            <w:shd w:val="clear" w:color="auto" w:fill="FF3300"/>
            <w:vAlign w:val="center"/>
          </w:tcPr>
          <w:p w:rsidR="00925054" w:rsidRPr="00A11D72" w:rsidRDefault="00925054" w:rsidP="00736879">
            <w:pPr>
              <w:spacing w:before="40" w:after="40" w:line="240" w:lineRule="auto"/>
              <w:jc w:val="center"/>
              <w:rPr>
                <w:rFonts w:ascii="Calibri" w:hAnsi="Calibri"/>
                <w:b/>
                <w:sz w:val="16"/>
                <w:szCs w:val="16"/>
                <w:lang w:val="bg-BG"/>
              </w:rPr>
            </w:pPr>
            <w:r w:rsidRPr="00A11D72">
              <w:rPr>
                <w:rFonts w:ascii="Calibri" w:hAnsi="Calibri"/>
                <w:b/>
                <w:sz w:val="16"/>
                <w:szCs w:val="16"/>
                <w:lang w:val="bg-BG"/>
              </w:rPr>
              <w:t>Н</w:t>
            </w:r>
          </w:p>
        </w:tc>
      </w:tr>
    </w:tbl>
    <w:p w:rsidR="00925054" w:rsidRPr="00A11D72" w:rsidRDefault="00925054" w:rsidP="005872C7">
      <w:pPr>
        <w:spacing w:before="60" w:line="240" w:lineRule="auto"/>
        <w:jc w:val="center"/>
        <w:rPr>
          <w:rFonts w:ascii="Calibri" w:eastAsia="Times New Roman" w:hAnsi="Calibri" w:cs="Calibri"/>
          <w:i/>
          <w:sz w:val="18"/>
          <w:szCs w:val="18"/>
          <w:lang w:val="bg-BG"/>
        </w:rPr>
      </w:pPr>
      <w:r w:rsidRPr="00A11D72">
        <w:rPr>
          <w:rFonts w:ascii="Calibri" w:eastAsia="Times New Roman" w:hAnsi="Calibri" w:cs="Calibri"/>
          <w:b/>
          <w:i/>
          <w:sz w:val="18"/>
          <w:szCs w:val="18"/>
          <w:lang w:val="bg-BG"/>
        </w:rPr>
        <w:t>Легенда:</w:t>
      </w:r>
      <w:r w:rsidRPr="00A11D72">
        <w:rPr>
          <w:rFonts w:ascii="Calibri" w:eastAsia="Times New Roman" w:hAnsi="Calibri" w:cs="Calibri"/>
          <w:i/>
          <w:sz w:val="18"/>
          <w:szCs w:val="18"/>
          <w:lang w:val="bg-BG"/>
        </w:rPr>
        <w:t xml:space="preserve"> Щ = щета; </w:t>
      </w:r>
      <w:r w:rsidRPr="00A11D72">
        <w:rPr>
          <w:rFonts w:ascii="Calibri" w:eastAsia="Times New Roman" w:hAnsi="Calibri" w:cs="Calibri"/>
          <w:i/>
          <w:sz w:val="18"/>
          <w:szCs w:val="18"/>
          <w:shd w:val="clear" w:color="auto" w:fill="000000"/>
          <w:lang w:val="bg-BG"/>
        </w:rPr>
        <w:t>Ве</w:t>
      </w:r>
      <w:r w:rsidRPr="00A11D72">
        <w:rPr>
          <w:rFonts w:ascii="Calibri" w:eastAsia="Times New Roman" w:hAnsi="Calibri" w:cs="Calibri"/>
          <w:i/>
          <w:sz w:val="18"/>
          <w:szCs w:val="18"/>
          <w:lang w:val="bg-BG"/>
        </w:rPr>
        <w:t xml:space="preserve"> = вероятност за възникване до 2050 г. най-късно; нд = няма данни; В = висок/о; С = среден/но; Н = нисък/ко</w:t>
      </w:r>
    </w:p>
    <w:p w:rsidR="00925054" w:rsidRPr="00A11D72" w:rsidRDefault="00925054" w:rsidP="005872C7">
      <w:pPr>
        <w:spacing w:line="276" w:lineRule="auto"/>
        <w:jc w:val="center"/>
        <w:rPr>
          <w:lang w:val="bg-BG"/>
        </w:rPr>
        <w:sectPr w:rsidR="00925054" w:rsidRPr="00A11D72" w:rsidSect="004876A9">
          <w:pgSz w:w="16838" w:h="11906" w:orient="landscape" w:code="9"/>
          <w:pgMar w:top="1411" w:right="1411" w:bottom="1411" w:left="1411" w:header="708" w:footer="708" w:gutter="0"/>
          <w:cols w:space="708"/>
          <w:docGrid w:linePitch="360"/>
        </w:sectPr>
      </w:pPr>
      <w:r w:rsidRPr="00A11D72">
        <w:rPr>
          <w:rFonts w:ascii="Calibri" w:eastAsia="Times New Roman" w:hAnsi="Calibri" w:cs="Calibri"/>
          <w:i/>
          <w:sz w:val="18"/>
          <w:szCs w:val="18"/>
          <w:shd w:val="clear" w:color="auto" w:fill="FF3300"/>
          <w:lang w:val="bg-BG"/>
        </w:rPr>
        <w:t>червено</w:t>
      </w:r>
      <w:r w:rsidRPr="00A11D72">
        <w:rPr>
          <w:rFonts w:ascii="Calibri" w:eastAsia="Times New Roman" w:hAnsi="Calibri" w:cs="Calibri"/>
          <w:i/>
          <w:sz w:val="18"/>
          <w:szCs w:val="18"/>
          <w:lang w:val="bg-BG"/>
        </w:rPr>
        <w:t xml:space="preserve"> = отрицателно въздействие; </w:t>
      </w:r>
      <w:r w:rsidRPr="00A11D72">
        <w:rPr>
          <w:rFonts w:ascii="Calibri" w:eastAsia="Times New Roman" w:hAnsi="Calibri" w:cs="Calibri"/>
          <w:i/>
          <w:sz w:val="18"/>
          <w:szCs w:val="18"/>
          <w:shd w:val="clear" w:color="auto" w:fill="92D050"/>
          <w:lang w:val="bg-BG"/>
        </w:rPr>
        <w:t>зелено</w:t>
      </w:r>
      <w:r w:rsidRPr="00A11D72">
        <w:rPr>
          <w:rFonts w:ascii="Calibri" w:eastAsia="Times New Roman" w:hAnsi="Calibri" w:cs="Calibri"/>
          <w:i/>
          <w:sz w:val="18"/>
          <w:szCs w:val="18"/>
          <w:lang w:val="bg-BG"/>
        </w:rPr>
        <w:t xml:space="preserve"> = положително въздействие; празно = неутрално въздействие</w:t>
      </w:r>
    </w:p>
    <w:p w:rsidR="00925054" w:rsidRPr="00A11D72" w:rsidRDefault="00925054" w:rsidP="005872C7">
      <w:pPr>
        <w:pStyle w:val="Heading1"/>
        <w:spacing w:line="240" w:lineRule="auto"/>
        <w:jc w:val="left"/>
      </w:pPr>
      <w:bookmarkStart w:id="520" w:name="_Toc508978955"/>
      <w:bookmarkStart w:id="521" w:name="_Toc529276502"/>
      <w:bookmarkStart w:id="522" w:name="_Toc529276583"/>
      <w:bookmarkStart w:id="523" w:name="_Toc499887956"/>
      <w:bookmarkStart w:id="524" w:name="_Toc499888232"/>
      <w:bookmarkStart w:id="525" w:name="_Toc506399184"/>
      <w:r w:rsidRPr="00A11D72">
        <w:lastRenderedPageBreak/>
        <w:t>Приложение 2.</w:t>
      </w:r>
      <w:r w:rsidRPr="00A11D72">
        <w:tab/>
        <w:t>Подробно представяне на опциите за адаптация към изменението на климата</w:t>
      </w:r>
      <w:bookmarkEnd w:id="520"/>
      <w:bookmarkEnd w:id="521"/>
      <w:bookmarkEnd w:id="522"/>
    </w:p>
    <w:p w:rsidR="00925054" w:rsidRPr="00615ABF" w:rsidRDefault="00925054" w:rsidP="001C5259">
      <w:pPr>
        <w:pStyle w:val="FiguresTablesCaption"/>
      </w:pPr>
      <w:bookmarkStart w:id="526" w:name="_Toc507002715"/>
      <w:bookmarkStart w:id="527" w:name="_Toc529276782"/>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17</w:t>
      </w:r>
      <w:r w:rsidRPr="00615ABF">
        <w:fldChar w:fldCharType="end"/>
      </w:r>
      <w:r w:rsidRPr="00615ABF">
        <w:t xml:space="preserve">. </w:t>
      </w:r>
      <w:bookmarkEnd w:id="526"/>
      <w:r w:rsidRPr="00615ABF">
        <w:t>Подробно представяне на опциите за адаптация</w:t>
      </w:r>
      <w:bookmarkEnd w:id="527"/>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jc w:val="center"/>
        </w:trPr>
        <w:tc>
          <w:tcPr>
            <w:tcW w:w="9072" w:type="dxa"/>
            <w:gridSpan w:val="8"/>
            <w:shd w:val="clear" w:color="auto" w:fill="1F4E79"/>
            <w:tcMar>
              <w:left w:w="72" w:type="dxa"/>
              <w:right w:w="72" w:type="dxa"/>
            </w:tcMar>
          </w:tcPr>
          <w:p w:rsidR="00925054" w:rsidRPr="00A11D72" w:rsidRDefault="00925054" w:rsidP="00736879">
            <w:pPr>
              <w:widowControl w:val="0"/>
              <w:spacing w:before="40" w:after="40" w:line="240" w:lineRule="auto"/>
              <w:jc w:val="center"/>
              <w:rPr>
                <w:rFonts w:ascii="Calibri" w:hAnsi="Calibri" w:cs="Calibri"/>
                <w:b/>
                <w:bCs/>
                <w:color w:val="FFFFFF"/>
                <w:sz w:val="26"/>
                <w:szCs w:val="26"/>
                <w:lang w:val="bg-BG"/>
              </w:rPr>
            </w:pPr>
            <w:r w:rsidRPr="00A11D72">
              <w:rPr>
                <w:rFonts w:ascii="Calibri" w:hAnsi="Calibri" w:cs="Calibri"/>
                <w:b/>
                <w:bCs/>
                <w:color w:val="FFFFFF"/>
                <w:sz w:val="26"/>
                <w:szCs w:val="26"/>
                <w:lang w:val="bg-BG"/>
              </w:rPr>
              <w:t>ОПЦИИ ЗА АДАПТАЦИЯ КЪМ ИЗМЕНЕНИЕТО НА КЛИМАТА</w:t>
            </w:r>
          </w:p>
        </w:tc>
      </w:tr>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bookmarkStart w:id="528" w:name="_Hlk508284367"/>
            <w:r w:rsidRPr="00A11D72">
              <w:rPr>
                <w:rFonts w:ascii="Calibri" w:hAnsi="Calibri" w:cs="Calibri"/>
                <w:b/>
                <w:bCs/>
                <w:color w:val="000000"/>
                <w:szCs w:val="24"/>
                <w:lang w:val="bg-BG"/>
              </w:rPr>
              <w:t>Възможности за адаптация на селскостопанската производителност</w:t>
            </w:r>
          </w:p>
        </w:tc>
      </w:tr>
      <w:bookmarkEnd w:id="528"/>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Приспособяване на периода за извършване на селскостопански дейности</w:t>
            </w:r>
          </w:p>
        </w:tc>
      </w:tr>
      <w:tr w:rsidR="00925054" w:rsidRPr="00A11D72" w:rsidTr="00736879">
        <w:trPr>
          <w:jc w:val="center"/>
        </w:trPr>
        <w:tc>
          <w:tcPr>
            <w:tcW w:w="2395"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2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41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28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3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585"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jc w:val="center"/>
        </w:trPr>
        <w:tc>
          <w:tcPr>
            <w:tcW w:w="2395"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263"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X</w:t>
            </w:r>
          </w:p>
        </w:tc>
        <w:tc>
          <w:tcPr>
            <w:tcW w:w="1410"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28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X</w:t>
            </w:r>
          </w:p>
        </w:tc>
        <w:tc>
          <w:tcPr>
            <w:tcW w:w="1138"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585"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395"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677"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szCs w:val="24"/>
                <w:lang w:val="bg-BG"/>
              </w:rPr>
              <w:t>Приспособяване на периода за извършване на селскостопански дейности като засаждане или сеитба и торене, в съответствие с агрофенологията.</w:t>
            </w:r>
          </w:p>
        </w:tc>
      </w:tr>
      <w:tr w:rsidR="00925054" w:rsidRPr="00A11D72" w:rsidTr="00736879">
        <w:trPr>
          <w:trHeight w:val="128"/>
          <w:jc w:val="center"/>
        </w:trPr>
        <w:tc>
          <w:tcPr>
            <w:tcW w:w="2395"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677"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835"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752"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677"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835"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752"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77"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395"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677"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увеличаване на добивите. </w:t>
            </w:r>
          </w:p>
        </w:tc>
      </w:tr>
      <w:tr w:rsidR="00925054" w:rsidRPr="002E653C" w:rsidTr="00736879">
        <w:trPr>
          <w:trHeight w:val="59"/>
          <w:jc w:val="center"/>
        </w:trPr>
        <w:tc>
          <w:tcPr>
            <w:tcW w:w="2395"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263"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ДА</w:t>
            </w:r>
          </w:p>
        </w:tc>
        <w:tc>
          <w:tcPr>
            <w:tcW w:w="5414"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A11D72" w:rsidTr="00736879">
        <w:trPr>
          <w:jc w:val="center"/>
        </w:trPr>
        <w:tc>
          <w:tcPr>
            <w:tcW w:w="2395"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677"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Променливост на селскостопанската производителност.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Отглеждане на топлолюбиви култури на територията на страната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color w:val="000000"/>
                <w:sz w:val="20"/>
                <w:lang w:val="bg-BG"/>
              </w:rPr>
              <w:t>Отглеждане на топлолюбиви култури на територията на страната. В условията на увеличаване на топлината, проучване на възможностите за отглеждане на повече термофилни култури в страната.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увеличаване на добивите.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ДА </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Селскостопанско производство, а също икономическо и социално въздействие.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Променливост на селскостопанската производителност.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Изграждане на подходящи системи за напояване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Изграждане на подходящи системи за напояване за поддържане на добивите от земеделски култури и продуктивността им;</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 xml:space="preserve">Оптимизиране и запазване на добивите и производителността.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Променливост на селскостопанската производителност.</w:t>
            </w:r>
          </w:p>
        </w:tc>
      </w:tr>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приспособени към климата култури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приспособени към климата култури чрез и изследвания и експериментално производство с цел оптимален избор на култури и развитие на сортове, които са най-подходящи и по-устойчиви към новите температурни условия и влажност.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Оптимална селекция на култури и разработване на култури приспособени към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а също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Екстремна променливост на времето/</w:t>
            </w:r>
            <w:r w:rsidRPr="00A11D72">
              <w:rPr>
                <w:rFonts w:ascii="Calibri" w:eastAsia="Times New Roman" w:hAnsi="Calibri" w:cs="Calibri"/>
                <w:sz w:val="20"/>
                <w:szCs w:val="24"/>
                <w:lang w:val="bg-BG"/>
              </w:rPr>
              <w:t>селскостопанска производителност.</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По-добро управление на съществуващите горски площи, живи плетове, дървесни буферни ивици и залесени площи на земеделска земя</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По-добро управление на съществуващите горски площи, живи плетове, дървесни буферни ивици и залесени площи на земеделска земя за оптимизиране на ползите от осигуряване подслон както за добитъка, така и за посевите.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По-добър подслон за добитъка и за посевите.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w:t>
            </w:r>
            <w:r w:rsidRPr="00A11D72">
              <w:rPr>
                <w:rFonts w:ascii="Calibri" w:eastAsia="Times New Roman" w:hAnsi="Calibri" w:cs="Calibri"/>
                <w:sz w:val="20"/>
                <w:lang w:val="bg-BG"/>
              </w:rPr>
              <w:t>,  подслон за добитъка,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Променливост на производителността.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контрола на вредителите и болестите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контрола на вредителите и болестите чрез по-добро наблюдение, разнообразяване на културите, сеитбооборота и интегрирано управление на вредителите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 Развитие на дейности за интегрирано управление на вредителите предотвратяващи появата на вредители и болести.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w:t>
            </w:r>
            <w:r w:rsidRPr="00A11D72">
              <w:rPr>
                <w:rFonts w:ascii="Calibri" w:eastAsia="Times New Roman" w:hAnsi="Calibri" w:cs="Calibri"/>
                <w:sz w:val="20"/>
                <w:lang w:val="bg-BG"/>
              </w:rPr>
              <w:t>,  подслон за добитъка, а също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на риска от по-нататъшно разпространение на редица плевели, болести и вредители в селското стопанство.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lastRenderedPageBreak/>
              <w:t>Възможности за адаптация на животновъдството</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системи и механизми за съхранение на вода в стопанствата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Разработване на системи и механизми за съхранение на вода в стопанствата, осигуряване на независими водни източници и модернизиране използването на вода.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Осигуряване на независими водни източници и рационализация на водоползването за подобряване на икономическите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Селскостопанско производство, добитък, а също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Недостиг на вода.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29" w:name="_Hlk508975220"/>
            <w:r w:rsidRPr="00A11D72">
              <w:rPr>
                <w:rFonts w:ascii="Calibri" w:hAnsi="Calibri" w:cs="Calibri"/>
                <w:b/>
                <w:i/>
                <w:smallCaps/>
                <w:color w:val="000000"/>
                <w:sz w:val="22"/>
                <w:lang w:val="bg-BG"/>
              </w:rPr>
              <w:t>Адаптиране на земеделските стопанства и съоръженията чрез използване на алтернативни енергийни източници и на селскостопански съоръжения за производство на биогаз</w:t>
            </w:r>
            <w:bookmarkEnd w:id="529"/>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Адаптиране на земеделските стопанства и съоръженията към променящата се среда чрез подкрепа за алтернативни енергийни източници и използване на селскостопански съоръжения за производство на биогаз в стопанствата.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Производство на възобновяема енергия, предотвратяване на емисии на парникови газове, депониране на отпадъци, икономично енергийно производство на място и </w:t>
            </w:r>
            <w:r w:rsidR="00A11D72" w:rsidRPr="00A11D72">
              <w:rPr>
                <w:rFonts w:ascii="Calibri" w:eastAsia="Times New Roman" w:hAnsi="Calibri" w:cs="Calibri"/>
                <w:color w:val="000000"/>
                <w:sz w:val="20"/>
                <w:lang w:val="bg-BG"/>
              </w:rPr>
              <w:t>намаляване на</w:t>
            </w:r>
            <w:r w:rsidRPr="00A11D72">
              <w:rPr>
                <w:rFonts w:ascii="Calibri" w:eastAsia="Times New Roman" w:hAnsi="Calibri" w:cs="Calibri"/>
                <w:color w:val="000000"/>
                <w:sz w:val="20"/>
                <w:lang w:val="bg-BG"/>
              </w:rPr>
              <w:t xml:space="preserve"> загуби по преноса. Рентабилна, доказана технология, помага да се предпази фермерът от вариации на цените на културите.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Производство на възобновяема енергия, положителни икономически и социални въздействия.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Енергийно производство, замърсяване с отпадъци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системите за вентилация и охлаждане в помещенията за животни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на системите за вентилация и охлаждане в помещенията за животни и въвеждане на технологии за ефективна и ефикасна изолация и поддръжка на температурни режими. За производителността на селскостопанските животни е необходима вентилация на помещенията за животни за отстраняване на влагата и миризмите с чист въздух.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Повишена производителност в  животновъдството добитъка.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Повишена производителност на добитъка</w:t>
            </w:r>
            <w:r w:rsidRPr="00A11D72">
              <w:rPr>
                <w:rFonts w:ascii="Calibri" w:eastAsia="Times New Roman" w:hAnsi="Calibri" w:cs="Calibri"/>
                <w:sz w:val="20"/>
                <w:lang w:val="bg-BG"/>
              </w:rPr>
              <w:t xml:space="preserve"> с положителна икономическа и социална възвръщаемост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A11D72"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Променливост</w:t>
            </w:r>
            <w:r w:rsidR="00925054" w:rsidRPr="00A11D72">
              <w:rPr>
                <w:rFonts w:ascii="Calibri" w:eastAsia="Times New Roman" w:hAnsi="Calibri" w:cs="Calibri"/>
                <w:sz w:val="20"/>
                <w:lang w:val="bg-BG"/>
              </w:rPr>
              <w:t xml:space="preserve"> на производителността в животновъдството  добитъка.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Разнообразяване на животновъдството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Диверсификация на животновъдството и въвеждане на по-топлоустойчиви породи животни, както и адаптиране на режимите на хранене на животните при условия на топлинен стрес.</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Намаляване на риска от болести и на породите податливи на топлинен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lang w:val="bg-BG"/>
              </w:rPr>
            </w:pPr>
            <w:r w:rsidRPr="00A11D72">
              <w:rPr>
                <w:rFonts w:ascii="Calibri" w:eastAsia="Times New Roman" w:hAnsi="Calibri" w:cs="Calibri"/>
                <w:sz w:val="20"/>
                <w:lang w:val="bg-BG"/>
              </w:rPr>
              <w:t>Икономически, социални и ползи в животновъдството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Топлинен стрес и болести по добитъка.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Поддържане на съществуващите пасища за паша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Поддържане на съществуващите пасища за паша, подобряване на съществуващите практики за управление на пасищата и насърчаване на възстановяването на земи с влошено състояние.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Намалени производствени разходи, увеличена животинска продукция на единица площ, ефективност на земеползването, екологична съвместимост и повишено качество на живот на земеделските стопани.</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Икономически, социални 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Влошаване на качеството (деградация) на земята.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Възможности за адаптация на природните ресурси (ерозия на почвата, опустиняване, недостиг на вода и напояване, рибарство и аквакултури)</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Увеличаване на използването на многогодишни култури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Увеличаване на използването на многогодишни култури, които са по-устойчиви на екстремни климатични условия; намаляване на силата на ерозията на дъждовете, ако почвената повърхност е покрита със земеделски култури, стърнища или мулч, тъй като те отклоняват силата на дъжда преди да нарани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По-голямо биологическо и икономическо разнообразие и допълнителни екологични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Екстремен климат / екстремни метеорологични събития.</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Осигуряване на защитно покритие за почвената повърхност или остатъците от растителност</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Осигуряване на защитно покритие за почвената повърхност в периодите на силни валежи (особено през есенно-зимния сезон) и вятърна ерозия;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и защита от воден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Екстремни валежи и ветрова ерозия.</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поддръжката и възстановяването на почвената структура и повишаване на инфилтрационния капацитет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поддръжката и възстановяването на почвената структура и повишаване на инфилтрационния капацитет на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и защита от воден стрес.</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Променливост на селскостопанската производителност и т.н.</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Увеличаване на запасите от органични вещества в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Увеличаване на запасите от органични вещества в почвата. Органичните вещества в почвата изпълняват няколко функции. На първо място, като револвираща хранителна банкова сметка и на второ като фактор за подобряване на почвената структура, поддържане на обработката и намаляване на ерозията.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Спомагат за подобряване на селскостопанската производителност.</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Намаляваща производителност на почвата.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Използване на машини и технологии за обработка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Внимателната обработка на почвата (с минимален натиск върху почвената повърхност) може да подобри способността на почвата да задържа вода, нейната аерация, способността за инфилтрация, затопляне, изпарение и т.н.  Но почвообработката  може също на навреди на плодородието на почвата тъй като ускорява ерозията и разлагането на хумуса. Затова е важна употребата на машини и технологии за обработка на почвата с минимален натиск върху почвената повърхност.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възникват</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Спомагат за подобряване на селскостопанската производителност.</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Междусекторно значение</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Адресирани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Намаляваща производителност на почвата.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Използване на растителните остатъци от сеитбооборота като суровина за различни отрасли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Използване на растителните остатъци от сеитбооборота за оран, брикетиране, изгаряне в специални пещи като суровина за различни отрасли и пр., вместо директното им изгарянето  на полето.</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Намаляване на горимите остатъци директно на полето и превръщането им в търгуеми суровини за различните видове промишленост то.</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Замърсяване с отпадъци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практиките за управление на водите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практиките за управление на водите. Прилагане на управленски практики за да се гарантира ефективното използване на водата (намаляване на загубите на вода), подобряване на практиките за напояване и тяхната ефективност и рециклиране или съхраняване на водата.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управлението на водите и ефективно напояване, намаляване на икономическите загуби.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Воден недостиг /воден стрес / водни загуби.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 xml:space="preserve">Отстраняване на условията за вторично засоляване </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Отстраняване на условията за вторично засоляване като напояване от високо минерализирани източници на подземни води, предизвикано по естествен или антропогенен път влошаване на отводняването в интензивно напоявани райони; неблагоприятна и неподходяща структура на обработваемата земя при съответните условия на почвена и хидромелиоративна инфраструктура.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Подобрена напоителна инфраструктура за адресиране на проблема.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Опустиняване, почвена производителност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Отстраняване на условията за антропогенно подкисляване на почвата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Отстраняване на условията за антропогенно подкисляване на почвата (свръховлажняване на почвената повърхност, небалансирано минерално торене). Подкисляването причинява загуба на основни катиони, увеличава наситеността с алуминий  и води до намаляване на зърнодобива и евентуално влошаване на структурата. Киселинността на почвата се подобрява чрез третиране с вар или други вещества за киселинна неутрализация.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на селскостопанската производителност и намаляване на подкисляването на почвата.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Подкисляване на почвата и структурно влошаване.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управлението на почвите чрез повишено задържане на вода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tabs>
                <w:tab w:val="left" w:pos="300"/>
                <w:tab w:val="center" w:pos="791"/>
              </w:tabs>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управлението на почвите чрез повишено задържане на вода с цел запазване на почвената влага.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Складирането на вода в почвата намалява отрицателните въздействия на сушите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Суши, воден стрес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816768">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 xml:space="preserve">Поддържане и подобряване на </w:t>
            </w:r>
            <w:r w:rsidR="00816768">
              <w:rPr>
                <w:rFonts w:ascii="Calibri" w:hAnsi="Calibri" w:cs="Calibri"/>
                <w:b/>
                <w:i/>
                <w:smallCaps/>
                <w:color w:val="000000"/>
                <w:sz w:val="22"/>
                <w:lang w:val="bg-BG"/>
              </w:rPr>
              <w:t>състоянието на подсектор аквакултури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816768">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Поддържане и подобряване на </w:t>
            </w:r>
            <w:r w:rsidR="00816768">
              <w:rPr>
                <w:rFonts w:ascii="Calibri" w:eastAsia="Times New Roman" w:hAnsi="Calibri" w:cs="Calibri"/>
                <w:sz w:val="20"/>
                <w:lang w:val="bg-BG"/>
              </w:rPr>
              <w:t xml:space="preserve">състоянието на </w:t>
            </w:r>
            <w:r w:rsidR="00816768" w:rsidRPr="00A11D72">
              <w:rPr>
                <w:rFonts w:ascii="Calibri" w:eastAsia="Times New Roman" w:hAnsi="Calibri" w:cs="Calibri"/>
                <w:sz w:val="20"/>
                <w:lang w:val="bg-BG"/>
              </w:rPr>
              <w:t xml:space="preserve"> </w:t>
            </w:r>
            <w:r w:rsidRPr="00A11D72">
              <w:rPr>
                <w:rFonts w:ascii="Calibri" w:eastAsia="Times New Roman" w:hAnsi="Calibri" w:cs="Calibri"/>
                <w:sz w:val="20"/>
                <w:lang w:val="bg-BG"/>
              </w:rPr>
              <w:t>аквакултури</w:t>
            </w:r>
            <w:r w:rsidR="00816768">
              <w:rPr>
                <w:rFonts w:ascii="Calibri" w:eastAsia="Times New Roman" w:hAnsi="Calibri" w:cs="Calibri"/>
                <w:sz w:val="20"/>
                <w:lang w:val="bg-BG"/>
              </w:rPr>
              <w:t xml:space="preserve">, </w:t>
            </w:r>
            <w:r w:rsidR="00816768" w:rsidRPr="00816768">
              <w:rPr>
                <w:rFonts w:ascii="Calibri" w:eastAsia="Times New Roman" w:hAnsi="Calibri" w:cs="Calibri"/>
                <w:sz w:val="20"/>
                <w:lang w:val="bg-BG"/>
              </w:rPr>
              <w:t>постигане на устойчиво отглеждане на аквакултури, регистриране на нови аквакултурни обекти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816768">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Подобряване </w:t>
            </w:r>
            <w:r w:rsidR="00816768">
              <w:rPr>
                <w:rFonts w:ascii="Calibri" w:eastAsia="Times New Roman" w:hAnsi="Calibri" w:cs="Calibri"/>
                <w:sz w:val="20"/>
                <w:lang w:val="bg-BG"/>
              </w:rPr>
              <w:t>На състоянието на подсектор аквакултури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816768" w:rsidP="00736879">
            <w:pPr>
              <w:widowControl w:val="0"/>
              <w:spacing w:before="20" w:after="20" w:line="240" w:lineRule="auto"/>
              <w:rPr>
                <w:rFonts w:ascii="Calibri" w:eastAsia="Times New Roman" w:hAnsi="Calibri" w:cs="Calibri"/>
                <w:sz w:val="20"/>
                <w:szCs w:val="24"/>
                <w:lang w:val="bg-BG"/>
              </w:rPr>
            </w:pPr>
            <w:r>
              <w:rPr>
                <w:rFonts w:ascii="Calibri" w:eastAsia="Times New Roman" w:hAnsi="Calibri" w:cs="Calibri"/>
                <w:sz w:val="20"/>
                <w:lang w:val="bg-BG"/>
              </w:rPr>
              <w:t>Устойчиви</w:t>
            </w:r>
            <w:r w:rsidRPr="00A11D72">
              <w:rPr>
                <w:rFonts w:ascii="Calibri" w:eastAsia="Times New Roman" w:hAnsi="Calibri" w:cs="Calibri"/>
                <w:sz w:val="20"/>
                <w:lang w:val="bg-BG"/>
              </w:rPr>
              <w:t xml:space="preserve"> </w:t>
            </w:r>
            <w:r w:rsidR="00925054" w:rsidRPr="00A11D72">
              <w:rPr>
                <w:rFonts w:ascii="Calibri" w:eastAsia="Times New Roman" w:hAnsi="Calibri" w:cs="Calibri"/>
                <w:sz w:val="20"/>
                <w:lang w:val="bg-BG"/>
              </w:rPr>
              <w:t>аквакултури,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816768" w:rsidP="00736879">
            <w:pPr>
              <w:widowControl w:val="0"/>
              <w:spacing w:before="20" w:after="20" w:line="240" w:lineRule="auto"/>
              <w:rPr>
                <w:rFonts w:ascii="Calibri" w:eastAsia="Times New Roman" w:hAnsi="Calibri" w:cs="Calibri"/>
                <w:sz w:val="20"/>
                <w:szCs w:val="24"/>
                <w:lang w:val="bg-BG"/>
              </w:rPr>
            </w:pPr>
            <w:r>
              <w:rPr>
                <w:rFonts w:ascii="Calibri" w:eastAsia="Times New Roman" w:hAnsi="Calibri" w:cs="Calibri"/>
                <w:sz w:val="20"/>
                <w:lang w:val="bg-BG"/>
              </w:rPr>
              <w:t>Икономически загуби за производителите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Изграждане на капацитет за адаптация</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обучения по темата за изменение на климата за административния персонал в правителствените институции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обучения по темата за изменение на климата за административния персонал в правителствените институции (темите могат да включват: определяне и оценка на климатичните рискове; определяне на методите за предотвратяване и намаляване на негативните последици от изменението на климата за жителите на местните общности; аквакултури и пр.).</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 институционален капацитет за адаптация и т.н.</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Всички дейности за АИК в селското стопанство, както и социално въздействие.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дейности за разпространение на знания и обучение на заинтересованите страни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дейности за разпространение на знания (организиране на семинари, дискусии със заинтересованите страни, създаване на съвети за мониторинг на действията за АИК) и обучение на заинтересованите страни (обучения и технологични консултации, като се вземат предвид аспектите на адаптиране на селскостопанското производство към увеличените климатични рискове и предотвратяване на изменението на климата).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Промяна  на поведението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и услугите.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Използване на субсидии, безвъзмездни средства и други финансови програми за справяне с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Използване на субсидии, безвъзмездни средства и други финансови програми за насърчаване на използването на нови / добри системи и практики за справяне с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Когато финансирането е осигурено, то създава възможности за подобряване на инфраструктурата, както  и за нови работни места.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дейности за АИК в селското стопанство, както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по-добра експлоатация и поддръжка.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координацията между отговорните правителствени и публични институции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координацията между отговорните правителствени и публични институции (МОСВ, МЗХГ и други органи) и насърчаване на участието на общините, регионалните и секторни администрации (и гарантиране на интегрирането на А в техните политики).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ще позволи да се даде подходящ отговор не само в случай на екстремни метеорологични събития, но винаги когато се изпълняват мерки свързани с изменението на климата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Ролите, отговорностите и координацията свързани с АИК не могат и не трябва да се разглеждат отделно от другите дейности на институциите.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системата за управление на запасите от храни и семена в случай на лоша реколта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Подобряване на системата за управление на запасите от храни и семена в случай на лоша реколта.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Намаляване на риска от икономически и социални опасности в случай на провал с реколатата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Икономически, социален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30" w:name="_Hlk508975147"/>
            <w:r w:rsidRPr="00A11D72">
              <w:rPr>
                <w:rFonts w:ascii="Calibri" w:hAnsi="Calibri" w:cs="Calibri"/>
                <w:b/>
                <w:i/>
                <w:smallCaps/>
                <w:color w:val="000000"/>
                <w:sz w:val="22"/>
                <w:lang w:val="bg-BG"/>
              </w:rPr>
              <w:lastRenderedPageBreak/>
              <w:t>Подобряване на познанията на административния персонал и заинтересованите страни относно уязвимостта на биологичните видове във вътрешни води</w:t>
            </w:r>
            <w:bookmarkEnd w:id="530"/>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EB2ACB">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По отношение на </w:t>
            </w:r>
            <w:r w:rsidR="00EB2ACB">
              <w:rPr>
                <w:rFonts w:ascii="Calibri" w:eastAsia="Times New Roman" w:hAnsi="Calibri" w:cs="Calibri"/>
                <w:sz w:val="20"/>
                <w:lang w:val="bg-BG"/>
              </w:rPr>
              <w:t>водни организми</w:t>
            </w:r>
            <w:r w:rsidRPr="00A11D72">
              <w:rPr>
                <w:rFonts w:ascii="Calibri" w:eastAsia="Times New Roman" w:hAnsi="Calibri" w:cs="Calibri"/>
                <w:sz w:val="20"/>
                <w:lang w:val="bg-BG"/>
              </w:rPr>
              <w:t>, подобряване на познанията на административния персонал и заинтересованите страни за уязвимостта на биологичните видове във вътрешни води, опазването на биофизичната среда, водния и морфологичния натиск върху реките и язовирите, свързани с намаляването на водните нива и последиците от засушаването.</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Подобрен институционален капацитет за адаптация и т.н.</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F1670E">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Всички рискове свързани с </w:t>
            </w:r>
            <w:r w:rsidR="00F1670E">
              <w:rPr>
                <w:rFonts w:ascii="Calibri" w:eastAsia="Times New Roman" w:hAnsi="Calibri" w:cs="Calibri"/>
                <w:sz w:val="20"/>
                <w:lang w:val="bg-BG"/>
              </w:rPr>
              <w:t>водни организми</w:t>
            </w:r>
            <w:r w:rsidRPr="00A11D72">
              <w:rPr>
                <w:rFonts w:ascii="Calibri" w:eastAsia="Times New Roman" w:hAnsi="Calibri" w:cs="Calibri"/>
                <w:sz w:val="20"/>
                <w:lang w:val="bg-BG"/>
              </w:rPr>
              <w:t>.</w:t>
            </w:r>
          </w:p>
        </w:tc>
      </w:tr>
    </w:tbl>
    <w:p w:rsidR="00925054" w:rsidRPr="00A11D72" w:rsidRDefault="00925054" w:rsidP="00F2626A">
      <w:pPr>
        <w:spacing w:after="0" w:line="240" w:lineRule="auto"/>
        <w:jc w:val="center"/>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и подобряване на системата за мониторинг и оценка (MиО)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045"/>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и подобряване на системата за мониторинг и оценка (MиО) и показателите за МиО, което е от решаващо значение за гарантиране на дългосрочния успех на инициативите, плановете и действията за АИК. Мониторингът и докладването на напредъка по прилагането на възможностите за адаптация към изменението на климата следва да се извършват чрез периодични мониторингови доклади, основаващи се на показатели за мониторинг, които проследяват и оценяват съответствието и ефикасността на действията за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Подобреният мониторинг ще позволи по-добро разбиране на взаимовръзките между климатичните параметри. Това ще даде възможност да се изберат по-прецизни мерки  и да се избегне прилагане на несполучливи решения.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A11D72"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Подобряване на осведомеността</w:t>
            </w:r>
          </w:p>
        </w:tc>
      </w:tr>
      <w:tr w:rsidR="00925054" w:rsidRPr="00A11D72"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национална база данни (онлайн портал), съдържаща специфична за АИК информация</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национална база данни (онлайн портал), съдържаща специфична за АИК информация, с цел повишаване на обществената осведоменост и ангажиране на обществеността в обмена на знания.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lastRenderedPageBreak/>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По-широко разпространение на знания за АИК, които да достигнат до местните земеделски стопани, включително публикуване на насоки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72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По-широко разпространение на знания за АИК, които да достигнат до местните земеделски стопани, включително публикуване на насоки (по-доброто разпространение на приложните изследвания до ниво земеделско стопанство трябва да увеличи устойчивостта на селскостопанския сектор към бъдещата климатична несигурност, както и да подобри цялостната селскостопанска ефективност). Информацията може да бъде разпространявана и чрез бюлетини, брошури, карти на риска, семинари и пр.</w:t>
            </w:r>
          </w:p>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Този вариант изисква стимулиране на обществена самомобилизация и действие, както и мобилизация на местни знания и ресурси. Информационните кампании може да са предназначени за групи от хора в район засегнат от климатична заплаха. Този вариант изисква разработване и реализация на обществени програми за образование и обучение .</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Промяна  на поведението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 за инфраструктурата и услугите.</w:t>
            </w:r>
          </w:p>
        </w:tc>
      </w:tr>
    </w:tbl>
    <w:p w:rsidR="00925054" w:rsidRPr="00A11D72" w:rsidRDefault="00925054" w:rsidP="005978E5">
      <w:pPr>
        <w:spacing w:after="0" w:line="240" w:lineRule="auto"/>
        <w:jc w:val="left"/>
        <w:rPr>
          <w:rFonts w:ascii="Arial" w:eastAsia="Times New Roman" w:hAnsi="Arial" w:cs="Times New Roman"/>
          <w:b/>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Въвеждане на обучение в областта на изменението на климата в учебните програми на училищата и университетите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Въвеждане на обучение в областта на изменението на климата в учебните програми на училищата и университетите, което не само ще допринесе за повишаване на осведомеността на обществото, но и ще повиши интереса на по-голям брой хора към участие в действията по АИК.</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Този вариант предоставя големи възможности. Поведенческата промяна е мощен фактор, който може да допринесе за предотвратяване или поне намаляване на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w:t>
            </w:r>
            <w:r w:rsidRPr="00A11D72">
              <w:rPr>
                <w:rFonts w:ascii="Calibri" w:eastAsia="Times New Roman" w:hAnsi="Calibri" w:cs="Calibri"/>
                <w:sz w:val="20"/>
                <w:lang w:val="bg-BG"/>
              </w:rPr>
              <w:t xml:space="preserve"> и т.н.</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F907E6">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 xml:space="preserve">Създаване на официална платформа за </w:t>
            </w:r>
            <w:r w:rsidR="00F907E6">
              <w:rPr>
                <w:rFonts w:ascii="Calibri" w:hAnsi="Calibri" w:cs="Calibri"/>
                <w:b/>
                <w:i/>
                <w:smallCaps/>
                <w:color w:val="000000"/>
                <w:sz w:val="22"/>
                <w:lang w:val="bg-BG"/>
              </w:rPr>
              <w:t>рибарството и аквакултурите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37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официална платформа за аквакултури, в която учени и всички заинтересовани страни (включително, но не само, рибари, производители и потребители на морски продукти) могат да обсъждат въпроси и политики, свързани с развитието и опазването на водните ресурси.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64"/>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системи за засилено наблюдение на екосистемите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388"/>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системи за засилено наблюдение на екосистемите, както и изследвания в областта на икономическия анализ и оценка на екосистемите и анализа на видовете; идентифициране и защита на уязвими видове риби, включително разширяване на защитените зони.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Съхранението на данни на едно място и в единен формат ще намали риска от грешки и неправилни тълкувания.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Системите за наблюдение на екосистемите биха могли да се използват от различните участници за анализ и вземане на решения.</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t>Укрепване на научните изследвания, технологичното развитие и иновациите</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20" w:after="20" w:line="240" w:lineRule="auto"/>
              <w:rPr>
                <w:rFonts w:ascii="Calibri" w:hAnsi="Calibri" w:cs="Calibri"/>
                <w:b/>
                <w:i/>
                <w:smallCaps/>
                <w:color w:val="000000"/>
                <w:sz w:val="22"/>
                <w:lang w:val="bg-BG"/>
              </w:rPr>
            </w:pPr>
            <w:bookmarkStart w:id="531" w:name="_Hlk508974231"/>
            <w:r w:rsidRPr="00A11D72">
              <w:rPr>
                <w:rFonts w:ascii="Calibri" w:hAnsi="Calibri" w:cs="Calibri"/>
                <w:b/>
                <w:i/>
                <w:smallCaps/>
                <w:color w:val="000000"/>
                <w:sz w:val="22"/>
                <w:lang w:val="bg-BG"/>
              </w:rPr>
              <w:t>Провеждане на изследвания върху нови сортове култури</w:t>
            </w:r>
            <w:bookmarkEnd w:id="531"/>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334"/>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изследвания върху нови сортове култури, включително хибриди, за повишаване на издръжливостта и пригодността им към съответните климатични условия, свързани с температура, влажност и др.;</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trHeight w:val="64"/>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реколтата.</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иновации в управлението на ресурсите на ниво земеделско стопанство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иновации в управлението на ресурсите на земеделското стопанство с цел справяне с риска, свързан с промяната на температурата, влажността и други съответни климатични условия.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Положителни селскостопански, икономически и социални ползи.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със селското стопанство.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развойна научноизследователска дейност</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развойна научноизследователска дейност: допълнителни секторни проучвания за установяване на същността на климатичните рискове, уязвимостите и възможностите, свързани с настоящите климатични условия и прогнозираните промени.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Социално – поведенческа промяна, Екологично  – опазване и намаляване на въздействието, Финансово –по-малкото щети в резултат от природни бедствия означават по-малко средства за възстановяване .</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изменението на климата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szCs w:val="24"/>
                <w:lang w:val="bg-BG"/>
              </w:rPr>
            </w:pPr>
            <w:r w:rsidRPr="00A11D72">
              <w:rPr>
                <w:rFonts w:ascii="Calibri" w:eastAsia="Times New Roman" w:hAnsi="Calibri" w:cs="Calibri"/>
                <w:sz w:val="20"/>
                <w:lang w:val="bg-BG"/>
              </w:rPr>
              <w:t>Оптимизиране на използването на алтернативни практики за угар и обработка на почвата за справяне с недостига на влага и хранителни вещества в почвата, свързан с изменението на климата, включително ротация на земеделските култури.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Мерки свързани с недостига на влага и хранителни вещества в резултат от  изменението на климата.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Селскостопанско производство, добитък, както и икономическо и социално въздействие.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Непостоянство на растителното производство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bookmarkStart w:id="532" w:name="_Hlk508974279"/>
            <w:r w:rsidRPr="00A11D72">
              <w:rPr>
                <w:rFonts w:ascii="Calibri" w:hAnsi="Calibri" w:cs="Calibri"/>
                <w:b/>
                <w:i/>
                <w:smallCaps/>
                <w:color w:val="000000"/>
                <w:sz w:val="22"/>
                <w:lang w:val="bg-BG"/>
              </w:rPr>
              <w:lastRenderedPageBreak/>
              <w:t>Увеличаване на използването на възобновяема енергия</w:t>
            </w:r>
            <w:bookmarkEnd w:id="532"/>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109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Увеличаване на използването на възобновяема енергия: въвеждане на системи за доставка и производство на биоенергия, подобряване  на торенето,  преобразуване на оборския тор  в биогаз и инсталиране на инфраструктура за вятърна и слънчева фотоволтаична енергия (pv), които да допринесат за осигуряване на нисковъглеродна енергия за обществото, а чрез децентрализирано производство на електроенергия – за увеличаване на устойчивостта на сегашния енерго-производствен капацитет в селските райони;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Въвеждане на нисковъглеродно енергийно снабдяване   за обществото и увеличаване на устойчивостта на текущия производствен капацитет в селските райони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Енергийно производство, селскостопански, икономически, социални ползи и т.н.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Замърсяване с отпадъци, енергиен капацитет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иновации за управление на водите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127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иновации за управление на водите, включително в напояването, за справяне с риска от недостиг на влага и с нарасналата честота на засушавания. Прилагане на напоителни практики за справяне с намалената влажност, и понижаване на риска от загуба на доходи поради изменението на климата и периодичното засушаване (подпомагане изграждането на напоителна инфраструктура, механични иновации в земеделските стопанства като развитие на интегрирани системи за отводняване, очертаване на земеделските земи, резервоари и зони за на събиране   на  вода и алтернативни системи за обработка на почвата).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Разработване на иновации в сферата на водите, намаляване на рисковете от икономически загуби  и негативни въздействия в резултат от сушите.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Селскостопанска производителност, икономически и социални ползи и т.н.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Недостиг на влага, суши, икономически загуби и т.н.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D3854">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 xml:space="preserve">Подобряване на технологиите за отглеждане на риба и </w:t>
            </w:r>
            <w:r w:rsidR="007D3854">
              <w:rPr>
                <w:rFonts w:ascii="Calibri" w:hAnsi="Calibri" w:cs="Calibri"/>
                <w:b/>
                <w:i/>
                <w:smallCaps/>
                <w:color w:val="000000"/>
                <w:sz w:val="22"/>
                <w:lang w:val="bg-BG"/>
              </w:rPr>
              <w:t xml:space="preserve">други водни организми </w:t>
            </w:r>
            <w:r w:rsidRPr="00A11D72">
              <w:rPr>
                <w:rFonts w:ascii="Calibri" w:hAnsi="Calibri" w:cs="Calibri"/>
                <w:b/>
                <w:i/>
                <w:smallCaps/>
                <w:color w:val="000000"/>
                <w:sz w:val="22"/>
                <w:lang w:val="bg-BG"/>
              </w:rPr>
              <w:t>във вътрешни води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D3854">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Подобряване на технологиите за отглеждане на риба и </w:t>
            </w:r>
            <w:r w:rsidR="007D3854">
              <w:rPr>
                <w:rFonts w:ascii="Calibri" w:eastAsia="Times New Roman" w:hAnsi="Calibri" w:cs="Calibri"/>
                <w:sz w:val="20"/>
                <w:lang w:val="bg-BG"/>
              </w:rPr>
              <w:t>други водни организми</w:t>
            </w:r>
            <w:r w:rsidR="007D3854" w:rsidRPr="00A11D72">
              <w:rPr>
                <w:rFonts w:ascii="Calibri" w:eastAsia="Times New Roman" w:hAnsi="Calibri" w:cs="Calibri"/>
                <w:sz w:val="20"/>
                <w:lang w:val="bg-BG"/>
              </w:rPr>
              <w:t xml:space="preserve"> </w:t>
            </w:r>
            <w:r w:rsidRPr="00A11D72">
              <w:rPr>
                <w:rFonts w:ascii="Calibri" w:eastAsia="Times New Roman" w:hAnsi="Calibri" w:cs="Calibri"/>
                <w:sz w:val="20"/>
                <w:lang w:val="bg-BG"/>
              </w:rPr>
              <w:t>във вътрешни води, развитие на изкуствено развъждане на риба; прилагане на методи за селективно отглеждане и генетични подобрения за по-висока устойчивост.</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D3854">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Подобрени технологии за отглеждане на </w:t>
            </w:r>
            <w:r w:rsidR="007D3854" w:rsidRPr="007D3854">
              <w:rPr>
                <w:rFonts w:ascii="Calibri" w:eastAsia="Times New Roman" w:hAnsi="Calibri" w:cs="Calibri"/>
                <w:color w:val="000000"/>
                <w:sz w:val="20"/>
                <w:lang w:val="bg-BG"/>
              </w:rPr>
              <w:t>риба и други водни организми</w:t>
            </w:r>
            <w:r w:rsidRPr="00A11D72">
              <w:rPr>
                <w:rFonts w:ascii="Calibri" w:eastAsia="Times New Roman" w:hAnsi="Calibri" w:cs="Calibri"/>
                <w:color w:val="000000"/>
                <w:sz w:val="20"/>
                <w:lang w:val="bg-BG"/>
              </w:rPr>
              <w:t xml:space="preserve"> и по-високи икономически и социални ползи .</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Производство на аквакултури, икономическо и социално въздействие.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Рискове свързани с производството на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Разработване на системи за рециркулация в рибовъдството и технологии за интегрирано производство</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системи за рециркулация в рибовъдството и технологии за интегрирано производство (култивиране на риба или други хидробиони заедно с растения). Интегрираните производствени технологии са високо екологичен начин за отглеждане на риба, тъй като водата от риболова преминава през растенията, които използват значителна част от хранителните вещества и след това се връща към рибата.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Разработване на </w:t>
            </w:r>
            <w:r w:rsidRPr="00A11D72">
              <w:rPr>
                <w:rFonts w:ascii="Calibri" w:eastAsia="Times New Roman" w:hAnsi="Calibri" w:cs="Calibri"/>
                <w:sz w:val="20"/>
                <w:lang w:val="bg-BG"/>
              </w:rPr>
              <w:t>екологични начини за отглеждане на риба</w:t>
            </w:r>
            <w:r w:rsidRPr="00A11D72">
              <w:rPr>
                <w:rFonts w:ascii="Calibri" w:eastAsia="Times New Roman" w:hAnsi="Calibri" w:cs="Calibri"/>
                <w:color w:val="000000"/>
                <w:sz w:val="20"/>
                <w:lang w:val="bg-BG"/>
              </w:rPr>
              <w:t>, осигуряващи както икономически, така и социални ползи.</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Производство на аквакултури, икономическо и социално въздействие.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производството на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климатични информационни системи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271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климатични информационни системи: разработване на системи за ранно предупреждение, които осигуряват ежедневни прогнози за времето и сезонни прогнози. Няколкодневните и седмичните прогнози за времето имат значение за определяне на времето за земеделски работи като засаждане, пръскане и събиране на реколтата. Същевременно информацията за дългосрочните промени в климата може да информира фермерите за бъдещата променливост и вероятността от екстремни събития. Системите за ранно предупреждение и управление на риска могат да включват и архив с исторически данни за климата; архив за въздействието върху климата върху селското стопанство; използване на системни метеорологични наблюдения. Предпоставка за изграждане на информационна система за климата е наличието на агрометеорологични станции, които да осигуряват ежедневна информация за температурата, облачността, вятъра, влажността на почвата и други агро-климатични показатели, свързани с процеса на отглеждане на земеделски култури.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Публичното предоставяне на данни ще позволи те да бъдат използвани от  различните участници, а изследователите ще могат да подготвят по-обхватни проучвания.</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Базата данни би могла да се използва от различните участници за анализ и вземане на решения.</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по-нататъшни проучвания и изследвания на въздействието на промените в климата върху добитъка с подкрепата на правителството и МЗХГ (включително научноизследователска и развойна дейност в областта на алтернативните модели на хранене на животните, тяхното общо благосъстояние и новите болести, възникващи вследствие на изменението на климата).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lastRenderedPageBreak/>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носят новости.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за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Животинска продукция,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добитъка.</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1000"/>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Провеждане на допълнителни изследвания с цел по-добро разбиране на взаимодействието между изменението на климата и рибарството и аквакултурите. Това ще помогне на политиците, като им даде представа кои адаптивни стратегии и политики биха били най-подходящи. Необходими са и допълнителни изследвания в областта на аквакултурата по въпроси като нови заболявания и превантивни лечения, физиология на водните животински видове, търсене на нови и по-добре адаптирани видове, по-добри рибни фуражи и практики на хранене, които са по-екологични.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Научно-изследователските постижения допринасят за иновации След като бъдат реализирани възникват редица странични ползи, включително социални и екологични. В много случаи това играе и превантивна или намаляваща въздействието роля във връзка с изменението на климата.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Производство на аквакултури , икономическо и социално въздействие.</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69210F">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 xml:space="preserve">Подобряване на системите за наблюдение и мониторинг на </w:t>
            </w:r>
            <w:r w:rsidR="0069210F">
              <w:rPr>
                <w:rFonts w:ascii="Calibri" w:hAnsi="Calibri" w:cs="Calibri"/>
                <w:b/>
                <w:i/>
                <w:smallCaps/>
                <w:color w:val="000000"/>
                <w:sz w:val="22"/>
                <w:lang w:val="bg-BG"/>
              </w:rPr>
              <w:t>водните организми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69210F">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Подобряване на системите за наблюдение и мониторинг на </w:t>
            </w:r>
            <w:r w:rsidR="0069210F">
              <w:rPr>
                <w:rFonts w:ascii="Calibri" w:eastAsia="Times New Roman" w:hAnsi="Calibri" w:cs="Calibri"/>
                <w:sz w:val="20"/>
                <w:lang w:val="bg-BG"/>
              </w:rPr>
              <w:t>водните организми</w:t>
            </w:r>
            <w:r w:rsidR="0069210F" w:rsidRPr="00A11D72">
              <w:rPr>
                <w:rFonts w:ascii="Calibri" w:eastAsia="Times New Roman" w:hAnsi="Calibri" w:cs="Calibri"/>
                <w:sz w:val="20"/>
                <w:lang w:val="bg-BG"/>
              </w:rPr>
              <w:t xml:space="preserve"> </w:t>
            </w:r>
            <w:r w:rsidRPr="00A11D72">
              <w:rPr>
                <w:rFonts w:ascii="Calibri" w:eastAsia="Times New Roman" w:hAnsi="Calibri" w:cs="Calibri"/>
                <w:sz w:val="20"/>
                <w:lang w:val="bg-BG"/>
              </w:rPr>
              <w:t xml:space="preserve">с цел да се подобри управлението </w:t>
            </w:r>
            <w:r w:rsidR="0069210F">
              <w:rPr>
                <w:rFonts w:ascii="Calibri" w:eastAsia="Times New Roman" w:hAnsi="Calibri" w:cs="Calibri"/>
                <w:sz w:val="20"/>
                <w:lang w:val="bg-BG"/>
              </w:rPr>
              <w:t>на популациите и научните занния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Подобряването на мониторинга ще способства за по-добро разбиране на взаимовръзките между параметрите на климата, наличието на водни ресурси, </w:t>
            </w:r>
            <w:r w:rsidRPr="00A11D72">
              <w:rPr>
                <w:rFonts w:ascii="Calibri" w:eastAsia="Times New Roman" w:hAnsi="Calibri" w:cs="Calibri"/>
                <w:sz w:val="20"/>
                <w:lang w:val="bg-BG"/>
              </w:rPr>
              <w:t>миграцията на рибите и жизнения цикъл на организмите</w:t>
            </w:r>
            <w:r w:rsidRPr="00A11D72">
              <w:rPr>
                <w:rFonts w:ascii="Calibri" w:eastAsia="Times New Roman" w:hAnsi="Calibri" w:cs="Calibri"/>
                <w:color w:val="000000"/>
                <w:sz w:val="20"/>
                <w:lang w:val="bg-BG"/>
              </w:rPr>
              <w:t>. Това ще позволи да бъдат подбрани по-прецизни мерки и да се избегне прилагането на несполучливи решения. Публичното предоставяне на данните ще позволи на различните участници да ги използват, а на изследователите да изготвят по-пълни изследвания.</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9"/>
          <w:jc w:val="center"/>
        </w:trPr>
        <w:tc>
          <w:tcPr>
            <w:tcW w:w="9072" w:type="dxa"/>
            <w:gridSpan w:val="8"/>
            <w:shd w:val="clear" w:color="auto" w:fill="A8D08D"/>
            <w:tcMar>
              <w:left w:w="72" w:type="dxa"/>
              <w:right w:w="72" w:type="dxa"/>
            </w:tcMar>
          </w:tcPr>
          <w:p w:rsidR="00925054" w:rsidRPr="00A11D72" w:rsidRDefault="00925054" w:rsidP="00736879">
            <w:pPr>
              <w:widowControl w:val="0"/>
              <w:numPr>
                <w:ilvl w:val="0"/>
                <w:numId w:val="26"/>
              </w:numPr>
              <w:spacing w:before="40" w:after="40" w:line="240" w:lineRule="auto"/>
              <w:ind w:left="432" w:hanging="446"/>
              <w:rPr>
                <w:rFonts w:ascii="Calibri" w:hAnsi="Calibri" w:cs="Calibri"/>
                <w:b/>
                <w:bCs/>
                <w:color w:val="000000"/>
                <w:szCs w:val="24"/>
                <w:lang w:val="bg-BG"/>
              </w:rPr>
            </w:pPr>
            <w:r w:rsidRPr="00A11D72">
              <w:rPr>
                <w:rFonts w:ascii="Calibri" w:hAnsi="Calibri" w:cs="Calibri"/>
                <w:b/>
                <w:color w:val="000000"/>
                <w:szCs w:val="24"/>
                <w:lang w:val="bg-BG"/>
              </w:rPr>
              <w:lastRenderedPageBreak/>
              <w:t>Управление на риска и правна рамка</w:t>
            </w:r>
          </w:p>
        </w:tc>
      </w:tr>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Подобряване на правната рамка за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Подобряване на правната рамка: актуализиране на законодателството, така че да включва политики за въздействието от изменението на климата и/или действия за адаптация.</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Когато законодателството е ориентирано към превантивно управление на риска от изменение на климата, това спестява финансови средства за възстановяване след настъпване на събитията.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Някои законодателни документи са междусекторни.</w:t>
            </w:r>
          </w:p>
        </w:tc>
      </w:tr>
      <w:tr w:rsidR="00925054" w:rsidRPr="00A11D72"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Разработване на програми за застраховане и управление на риска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Разработване на програми за застраховане и управление на риска (стратегии за управление на свързаната с климатичните промени загуба на добиви от култури и субсидирана програма за застраховане на реколтата). Намаляване на рисковете от загуба на доходи чрез инвестиции в акции и фючърсни договори и програми за стабилизиране на доходите.</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Създаването на </w:t>
            </w:r>
            <w:r w:rsidRPr="00A11D72">
              <w:rPr>
                <w:rFonts w:ascii="Calibri" w:eastAsia="Times New Roman" w:hAnsi="Calibri" w:cs="Calibri"/>
                <w:sz w:val="20"/>
                <w:lang w:val="bg-BG"/>
              </w:rPr>
              <w:t xml:space="preserve">програми за застраховане и управление на риска </w:t>
            </w:r>
            <w:r w:rsidRPr="00A11D72">
              <w:rPr>
                <w:rFonts w:ascii="Calibri" w:eastAsia="Times New Roman" w:hAnsi="Calibri" w:cs="Calibri"/>
                <w:color w:val="000000"/>
                <w:sz w:val="20"/>
                <w:lang w:val="bg-BG"/>
              </w:rPr>
              <w:t>ще дадат възможност за по-добро управление на последствията.</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Благосъстоянието и живота на хората</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Ако има налична програма, щетите ще бъдат възстановени по-бързо.</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Актуализиране и изменение на законодателството, засягащо риболова и аквакултурата във вътрешни водоеми, с което да се определят подходящи рамкови условия за АИК</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tabs>
                <w:tab w:val="left" w:pos="300"/>
                <w:tab w:val="center" w:pos="791"/>
              </w:tabs>
              <w:spacing w:after="0" w:line="240" w:lineRule="auto"/>
              <w:jc w:val="left"/>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Актуализиране и изменение на законодателството, засягащо риболова и аквакултурата във вътрешни водоеми, с което да се определят подходящи рамкови условия за адаптиране към изменението на климата, които да се прилагат по най-добрия възможен начин за аквакултурата във вътрешните води.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Усъвършенстване на съществуващото законодателство за риболова и аквакултурите.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Създаване на междусекторни рамкови условия и законодателство с положително въздействие върху риболова и аквакултурите във вътрешни води.</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Всички рискове свързани с аквакултури.</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925054" w:rsidRPr="00A11D72" w:rsidRDefault="00925054">
      <w:pPr>
        <w:spacing w:after="0" w:line="240" w:lineRule="auto"/>
        <w:jc w:val="left"/>
        <w:rPr>
          <w:rFonts w:ascii="Arial" w:eastAsia="Times New Roman" w:hAnsi="Arial" w:cs="Times New Roman"/>
          <w:sz w:val="8"/>
          <w:szCs w:val="8"/>
          <w:lang w:val="bg-BG"/>
        </w:rPr>
      </w:pPr>
      <w:r w:rsidRPr="00A11D72">
        <w:rPr>
          <w:rFonts w:ascii="Arial" w:eastAsia="Times New Roman" w:hAnsi="Arial" w:cs="Times New Roman"/>
          <w:sz w:val="8"/>
          <w:szCs w:val="8"/>
          <w:lang w:val="bg-BG"/>
        </w:rPr>
        <w:br w:type="page"/>
      </w: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lastRenderedPageBreak/>
              <w:t>Създаване на междусекторни политики, например за отглеждане на риба в басейни и сладководни и рибовъдни ферми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междусекторни политики, например за отглеждане на риба в басейни и сладководни и рибовъдни ферми.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Подобряване на координацията  между секторите.</w:t>
            </w:r>
          </w:p>
        </w:tc>
      </w:tr>
      <w:tr w:rsidR="00925054" w:rsidRPr="002E653C"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Създаване на рамки за междусекторни политики, например за отглеждане на риба в басейни и сладководни и рибовъдни ферми.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736879">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Създаване на механизми за икономически стимули</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Създаване на механизми за икономически стимули, например награди за рибовъдни стопанства и рибари, които са въвели подобрени практики и устойчиво използване на съществуващите ресурси.</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Подобряване на устойчивите риболовни практики.</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 xml:space="preserve">Благосъстояние на хората, аквакултурите. </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tbl>
      <w:tblPr>
        <w:tblW w:w="907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63"/>
        <w:gridCol w:w="660"/>
        <w:gridCol w:w="808"/>
        <w:gridCol w:w="1726"/>
        <w:gridCol w:w="1147"/>
        <w:gridCol w:w="1126"/>
        <w:gridCol w:w="1191"/>
        <w:gridCol w:w="1651"/>
      </w:tblGrid>
      <w:tr w:rsidR="00925054" w:rsidRPr="002E653C" w:rsidTr="00736879">
        <w:trPr>
          <w:trHeight w:val="60"/>
          <w:jc w:val="center"/>
        </w:trPr>
        <w:tc>
          <w:tcPr>
            <w:tcW w:w="9072" w:type="dxa"/>
            <w:gridSpan w:val="8"/>
            <w:tcMar>
              <w:left w:w="72" w:type="dxa"/>
              <w:right w:w="72" w:type="dxa"/>
            </w:tcMar>
          </w:tcPr>
          <w:p w:rsidR="00925054" w:rsidRPr="00A11D72" w:rsidRDefault="00925054" w:rsidP="00691DB1">
            <w:pPr>
              <w:pStyle w:val="ListParagraph2"/>
              <w:widowControl w:val="0"/>
              <w:numPr>
                <w:ilvl w:val="0"/>
                <w:numId w:val="25"/>
              </w:numPr>
              <w:spacing w:before="40" w:after="40" w:line="240" w:lineRule="auto"/>
              <w:rPr>
                <w:rFonts w:ascii="Calibri" w:hAnsi="Calibri" w:cs="Calibri"/>
                <w:b/>
                <w:i/>
                <w:smallCaps/>
                <w:color w:val="000000"/>
                <w:sz w:val="22"/>
                <w:lang w:val="bg-BG"/>
              </w:rPr>
            </w:pPr>
            <w:r w:rsidRPr="00A11D72">
              <w:rPr>
                <w:rFonts w:ascii="Calibri" w:hAnsi="Calibri" w:cs="Calibri"/>
                <w:b/>
                <w:i/>
                <w:smallCaps/>
                <w:color w:val="000000"/>
                <w:sz w:val="22"/>
                <w:lang w:val="bg-BG"/>
              </w:rPr>
              <w:t>Осигуряване на адекватно финансиране чрез схеми</w:t>
            </w:r>
            <w:r w:rsidR="00691DB1">
              <w:rPr>
                <w:rFonts w:ascii="Calibri" w:hAnsi="Calibri" w:cs="Calibri"/>
                <w:b/>
                <w:i/>
                <w:smallCaps/>
                <w:color w:val="000000"/>
                <w:sz w:val="22"/>
              </w:rPr>
              <w:t>,</w:t>
            </w:r>
            <w:r w:rsidRPr="00A11D72">
              <w:rPr>
                <w:rFonts w:ascii="Calibri" w:hAnsi="Calibri" w:cs="Calibri"/>
                <w:b/>
                <w:i/>
                <w:smallCaps/>
                <w:color w:val="000000"/>
                <w:sz w:val="22"/>
                <w:lang w:val="bg-BG"/>
              </w:rPr>
              <w:t xml:space="preserve"> съответстващи на нуждите на рибарите</w:t>
            </w:r>
            <w:r w:rsidR="00691DB1">
              <w:rPr>
                <w:rFonts w:ascii="Calibri" w:hAnsi="Calibri" w:cs="Calibri"/>
                <w:b/>
                <w:i/>
                <w:smallCaps/>
                <w:color w:val="000000"/>
                <w:sz w:val="22"/>
              </w:rPr>
              <w:t xml:space="preserve"> </w:t>
            </w:r>
            <w:r w:rsidR="00691DB1">
              <w:rPr>
                <w:rFonts w:ascii="Calibri" w:hAnsi="Calibri" w:cs="Calibri"/>
                <w:b/>
                <w:i/>
                <w:smallCaps/>
                <w:color w:val="000000"/>
                <w:sz w:val="22"/>
                <w:lang w:val="bg-BG"/>
              </w:rPr>
              <w:t>и рибовъдите,</w:t>
            </w:r>
            <w:r w:rsidRPr="00A11D72">
              <w:rPr>
                <w:rFonts w:ascii="Calibri" w:hAnsi="Calibri" w:cs="Calibri"/>
                <w:b/>
                <w:i/>
                <w:smallCaps/>
                <w:color w:val="000000"/>
                <w:sz w:val="22"/>
                <w:lang w:val="bg-BG"/>
              </w:rPr>
              <w:t xml:space="preserve"> от капитали за реализиране на мерки </w:t>
            </w:r>
            <w:r w:rsidR="00691DB1">
              <w:rPr>
                <w:rFonts w:ascii="Calibri" w:hAnsi="Calibri" w:cs="Calibri"/>
                <w:b/>
                <w:i/>
                <w:smallCaps/>
                <w:color w:val="000000"/>
                <w:sz w:val="22"/>
                <w:lang w:val="bg-BG"/>
              </w:rPr>
              <w:t xml:space="preserve">в сектора на рибарството и аквакултурите </w:t>
            </w:r>
            <w:r w:rsidRPr="00A11D72">
              <w:rPr>
                <w:rFonts w:ascii="Calibri" w:hAnsi="Calibri" w:cs="Calibri"/>
                <w:b/>
                <w:i/>
                <w:smallCaps/>
                <w:color w:val="000000"/>
                <w:sz w:val="22"/>
                <w:lang w:val="bg-BG"/>
              </w:rPr>
              <w:t xml:space="preserve">за адаптация </w:t>
            </w:r>
            <w:r w:rsidR="00691DB1">
              <w:rPr>
                <w:rFonts w:ascii="Calibri" w:hAnsi="Calibri" w:cs="Calibri"/>
                <w:b/>
                <w:i/>
                <w:smallCaps/>
                <w:color w:val="000000"/>
                <w:sz w:val="22"/>
                <w:lang w:val="bg-BG"/>
              </w:rPr>
              <w:t>към изменението на климата</w:t>
            </w:r>
          </w:p>
        </w:tc>
      </w:tr>
      <w:tr w:rsidR="00925054" w:rsidRPr="00A11D72" w:rsidTr="00736879">
        <w:trPr>
          <w:jc w:val="center"/>
        </w:trPr>
        <w:tc>
          <w:tcPr>
            <w:tcW w:w="2231" w:type="dxa"/>
            <w:gridSpan w:val="3"/>
            <w:vMerge w:val="restart"/>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От значение за:</w:t>
            </w:r>
          </w:p>
        </w:tc>
        <w:tc>
          <w:tcPr>
            <w:tcW w:w="17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Селскостопанска производителност</w:t>
            </w:r>
          </w:p>
        </w:tc>
        <w:tc>
          <w:tcPr>
            <w:tcW w:w="1147"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Животно-въдство</w:t>
            </w:r>
          </w:p>
        </w:tc>
        <w:tc>
          <w:tcPr>
            <w:tcW w:w="1126"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Природни ресурси</w:t>
            </w:r>
          </w:p>
        </w:tc>
        <w:tc>
          <w:tcPr>
            <w:tcW w:w="1191"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Рибарство и аквакултури</w:t>
            </w:r>
          </w:p>
        </w:tc>
        <w:tc>
          <w:tcPr>
            <w:tcW w:w="1651" w:type="dxa"/>
            <w:shd w:val="clear" w:color="auto" w:fill="F2F2F2"/>
            <w:tcMar>
              <w:left w:w="72" w:type="dxa"/>
              <w:right w:w="72" w:type="dxa"/>
            </w:tcMar>
          </w:tcPr>
          <w:p w:rsidR="00925054" w:rsidRPr="00A11D72" w:rsidDel="005B3C78"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Институционален капацитет за АИК</w:t>
            </w:r>
          </w:p>
        </w:tc>
      </w:tr>
      <w:tr w:rsidR="00925054" w:rsidRPr="00A11D72" w:rsidTr="00736879">
        <w:trPr>
          <w:trHeight w:val="70"/>
          <w:jc w:val="center"/>
        </w:trPr>
        <w:tc>
          <w:tcPr>
            <w:tcW w:w="2231" w:type="dxa"/>
            <w:gridSpan w:val="3"/>
            <w:vMerge/>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p>
        </w:tc>
        <w:tc>
          <w:tcPr>
            <w:tcW w:w="17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47"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26"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p>
        </w:tc>
        <w:tc>
          <w:tcPr>
            <w:tcW w:w="119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c>
          <w:tcPr>
            <w:tcW w:w="1651" w:type="dxa"/>
            <w:shd w:val="clear" w:color="auto" w:fill="FFFFFF"/>
            <w:tcMar>
              <w:left w:w="72" w:type="dxa"/>
              <w:right w:w="72" w:type="dxa"/>
            </w:tcMar>
          </w:tcPr>
          <w:p w:rsidR="00925054" w:rsidRPr="00A11D72" w:rsidRDefault="00925054" w:rsidP="00736879">
            <w:pPr>
              <w:widowControl w:val="0"/>
              <w:spacing w:after="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X</w:t>
            </w:r>
          </w:p>
        </w:tc>
      </w:tr>
      <w:tr w:rsidR="00925054" w:rsidRPr="002E653C" w:rsidTr="00736879">
        <w:trPr>
          <w:trHeight w:val="433"/>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Описание</w:t>
            </w:r>
          </w:p>
        </w:tc>
        <w:tc>
          <w:tcPr>
            <w:tcW w:w="6841" w:type="dxa"/>
            <w:gridSpan w:val="5"/>
            <w:vMerge w:val="restart"/>
            <w:shd w:val="clear" w:color="auto" w:fill="D9D9D9"/>
            <w:tcMar>
              <w:left w:w="72" w:type="dxa"/>
              <w:right w:w="72" w:type="dxa"/>
            </w:tcMar>
            <w:vAlign w:val="center"/>
          </w:tcPr>
          <w:p w:rsidR="00925054" w:rsidRPr="00A11D72" w:rsidRDefault="00925054" w:rsidP="00691DB1">
            <w:pPr>
              <w:widowControl w:val="0"/>
              <w:autoSpaceDE w:val="0"/>
              <w:autoSpaceDN w:val="0"/>
              <w:adjustRightInd w:val="0"/>
              <w:spacing w:before="20" w:after="20" w:line="240" w:lineRule="auto"/>
              <w:contextualSpacing/>
              <w:rPr>
                <w:rFonts w:ascii="Calibri" w:eastAsia="Times New Roman" w:hAnsi="Calibri" w:cs="Calibri"/>
                <w:sz w:val="20"/>
                <w:lang w:val="bg-BG"/>
              </w:rPr>
            </w:pPr>
            <w:r w:rsidRPr="00A11D72">
              <w:rPr>
                <w:rFonts w:ascii="Calibri" w:eastAsia="Times New Roman" w:hAnsi="Calibri" w:cs="Calibri"/>
                <w:sz w:val="20"/>
                <w:lang w:val="bg-BG"/>
              </w:rPr>
              <w:t xml:space="preserve">Осигуряване на адекватно финансиране чрез схеми съответстващи на капиталовите нужди на рибарите </w:t>
            </w:r>
            <w:r w:rsidR="00691DB1">
              <w:rPr>
                <w:rFonts w:ascii="Calibri" w:eastAsia="Times New Roman" w:hAnsi="Calibri" w:cs="Calibri"/>
                <w:sz w:val="20"/>
                <w:lang w:val="bg-BG"/>
              </w:rPr>
              <w:t xml:space="preserve">и рибовъдите </w:t>
            </w:r>
            <w:r w:rsidRPr="00A11D72">
              <w:rPr>
                <w:rFonts w:ascii="Calibri" w:eastAsia="Times New Roman" w:hAnsi="Calibri" w:cs="Calibri"/>
                <w:sz w:val="20"/>
                <w:lang w:val="bg-BG"/>
              </w:rPr>
              <w:t>за реализиране на мерки в сектор рибарство и аквакултури.</w:t>
            </w:r>
            <w:r w:rsidR="00691DB1">
              <w:rPr>
                <w:rFonts w:ascii="Calibri" w:eastAsia="Times New Roman" w:hAnsi="Calibri" w:cs="Calibri"/>
                <w:sz w:val="20"/>
                <w:lang w:val="bg-BG"/>
              </w:rPr>
              <w:t xml:space="preserve">, </w:t>
            </w:r>
            <w:r w:rsidR="00691DB1" w:rsidRPr="00A11D72">
              <w:rPr>
                <w:rFonts w:ascii="Calibri" w:eastAsia="Times New Roman" w:hAnsi="Calibri" w:cs="Calibri"/>
                <w:sz w:val="20"/>
                <w:lang w:val="bg-BG"/>
              </w:rPr>
              <w:t>за адаптация</w:t>
            </w:r>
            <w:r w:rsidR="00691DB1">
              <w:rPr>
                <w:rFonts w:ascii="Calibri" w:eastAsia="Times New Roman" w:hAnsi="Calibri" w:cs="Calibri"/>
                <w:sz w:val="20"/>
                <w:lang w:val="bg-BG"/>
              </w:rPr>
              <w:t xml:space="preserve"> към изменението на климата.</w:t>
            </w:r>
          </w:p>
        </w:tc>
      </w:tr>
      <w:tr w:rsidR="00925054" w:rsidRPr="00A11D72" w:rsidTr="00736879">
        <w:trPr>
          <w:trHeight w:val="128"/>
          <w:jc w:val="center"/>
        </w:trPr>
        <w:tc>
          <w:tcPr>
            <w:tcW w:w="2231" w:type="dxa"/>
            <w:gridSpan w:val="3"/>
            <w:shd w:val="clear" w:color="auto" w:fill="000000"/>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color w:val="FFFFFF"/>
                <w:sz w:val="18"/>
                <w:szCs w:val="18"/>
                <w:lang w:val="bg-BG"/>
              </w:rPr>
            </w:pPr>
            <w:r w:rsidRPr="00A11D72">
              <w:rPr>
                <w:rFonts w:ascii="Calibri" w:eastAsia="Times New Roman" w:hAnsi="Calibri" w:cs="Calibri"/>
                <w:color w:val="FFFFFF"/>
                <w:sz w:val="18"/>
                <w:szCs w:val="18"/>
                <w:lang w:val="bg-BG"/>
              </w:rPr>
              <w:t>Релевантност на опцията</w:t>
            </w:r>
          </w:p>
        </w:tc>
        <w:tc>
          <w:tcPr>
            <w:tcW w:w="6841" w:type="dxa"/>
            <w:gridSpan w:val="5"/>
            <w:vMerge/>
            <w:shd w:val="clear" w:color="auto" w:fill="D9D9D9"/>
            <w:tcMar>
              <w:left w:w="72" w:type="dxa"/>
              <w:right w:w="72" w:type="dxa"/>
            </w:tcMar>
            <w:vAlign w:val="center"/>
          </w:tcPr>
          <w:p w:rsidR="00925054" w:rsidRPr="00A11D72" w:rsidRDefault="00925054" w:rsidP="00736879">
            <w:pPr>
              <w:widowControl w:val="0"/>
              <w:autoSpaceDE w:val="0"/>
              <w:autoSpaceDN w:val="0"/>
              <w:adjustRightInd w:val="0"/>
              <w:spacing w:before="20" w:after="20" w:line="240" w:lineRule="auto"/>
              <w:rPr>
                <w:rFonts w:ascii="Calibri" w:eastAsia="Times New Roman" w:hAnsi="Calibri" w:cs="Calibri"/>
                <w:sz w:val="20"/>
                <w:szCs w:val="24"/>
                <w:lang w:val="bg-BG"/>
              </w:rPr>
            </w:pPr>
          </w:p>
        </w:tc>
      </w:tr>
      <w:tr w:rsidR="00925054" w:rsidRPr="00A11D72" w:rsidTr="00736879">
        <w:trPr>
          <w:trHeight w:val="133"/>
          <w:jc w:val="center"/>
        </w:trPr>
        <w:tc>
          <w:tcPr>
            <w:tcW w:w="763"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Иконо-мическа</w:t>
            </w:r>
          </w:p>
        </w:tc>
        <w:tc>
          <w:tcPr>
            <w:tcW w:w="660"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Еколо-гична</w:t>
            </w:r>
          </w:p>
        </w:tc>
        <w:tc>
          <w:tcPr>
            <w:tcW w:w="808" w:type="dxa"/>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Социална</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A11D72" w:rsidTr="00736879">
        <w:trPr>
          <w:trHeight w:val="70"/>
          <w:jc w:val="center"/>
        </w:trPr>
        <w:tc>
          <w:tcPr>
            <w:tcW w:w="763"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60"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808" w:type="dxa"/>
            <w:shd w:val="clear" w:color="auto" w:fill="F2F2F2"/>
            <w:tcMar>
              <w:left w:w="72" w:type="dxa"/>
              <w:right w:w="72" w:type="dxa"/>
            </w:tcMar>
            <w:vAlign w:val="center"/>
          </w:tcPr>
          <w:p w:rsidR="00925054" w:rsidRPr="00A11D72" w:rsidRDefault="00925054" w:rsidP="00736879">
            <w:pPr>
              <w:widowControl w:val="0"/>
              <w:spacing w:after="0" w:line="240" w:lineRule="auto"/>
              <w:jc w:val="center"/>
              <w:rPr>
                <w:rFonts w:ascii="Calibri" w:eastAsia="Times New Roman" w:hAnsi="Calibri" w:cs="Calibri"/>
                <w:sz w:val="16"/>
                <w:szCs w:val="16"/>
                <w:lang w:val="bg-BG"/>
              </w:rPr>
            </w:pPr>
            <w:r w:rsidRPr="00A11D72">
              <w:rPr>
                <w:rFonts w:ascii="Calibri" w:eastAsia="Times New Roman" w:hAnsi="Calibri" w:cs="Calibri"/>
                <w:sz w:val="16"/>
                <w:szCs w:val="16"/>
                <w:lang w:val="bg-BG"/>
              </w:rPr>
              <w:t>+++</w:t>
            </w:r>
          </w:p>
        </w:tc>
        <w:tc>
          <w:tcPr>
            <w:tcW w:w="6841" w:type="dxa"/>
            <w:gridSpan w:val="5"/>
            <w:vMerge/>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p>
        </w:tc>
      </w:tr>
      <w:tr w:rsidR="00925054" w:rsidRPr="002E653C" w:rsidTr="00736879">
        <w:trPr>
          <w:trHeight w:val="63"/>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Възможности, които предоставя</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color w:val="000000"/>
                <w:sz w:val="20"/>
                <w:lang w:val="bg-BG"/>
              </w:rPr>
              <w:t xml:space="preserve"> Подобряване на устойчивите риболовни практики. </w:t>
            </w:r>
          </w:p>
        </w:tc>
      </w:tr>
      <w:tr w:rsidR="00925054" w:rsidRPr="00A11D72" w:rsidTr="00736879">
        <w:trPr>
          <w:trHeight w:val="59"/>
          <w:jc w:val="center"/>
        </w:trPr>
        <w:tc>
          <w:tcPr>
            <w:tcW w:w="2231" w:type="dxa"/>
            <w:gridSpan w:val="3"/>
            <w:shd w:val="clear" w:color="auto" w:fill="D9D9D9"/>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Въздействие извън този сектор</w:t>
            </w:r>
          </w:p>
        </w:tc>
        <w:tc>
          <w:tcPr>
            <w:tcW w:w="1726" w:type="dxa"/>
            <w:shd w:val="clear" w:color="auto" w:fill="FFFFFF"/>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lang w:val="bg-BG"/>
              </w:rPr>
              <w:t>ДА</w:t>
            </w:r>
          </w:p>
        </w:tc>
        <w:tc>
          <w:tcPr>
            <w:tcW w:w="5115" w:type="dxa"/>
            <w:gridSpan w:val="4"/>
            <w:shd w:val="clear" w:color="auto" w:fill="D9D9D9"/>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Благосъстояние на хората, аквакултурите.</w:t>
            </w:r>
          </w:p>
        </w:tc>
      </w:tr>
      <w:tr w:rsidR="00925054" w:rsidRPr="002E653C" w:rsidTr="00736879">
        <w:trPr>
          <w:jc w:val="center"/>
        </w:trPr>
        <w:tc>
          <w:tcPr>
            <w:tcW w:w="2231" w:type="dxa"/>
            <w:gridSpan w:val="3"/>
            <w:shd w:val="clear" w:color="auto" w:fill="F2F2F2"/>
            <w:tcMar>
              <w:left w:w="72" w:type="dxa"/>
              <w:right w:w="72" w:type="dxa"/>
            </w:tcMar>
            <w:vAlign w:val="center"/>
          </w:tcPr>
          <w:p w:rsidR="00925054" w:rsidRPr="00A11D72" w:rsidRDefault="00925054" w:rsidP="00736879">
            <w:pPr>
              <w:widowControl w:val="0"/>
              <w:spacing w:before="20" w:after="20" w:line="240" w:lineRule="auto"/>
              <w:jc w:val="center"/>
              <w:rPr>
                <w:rFonts w:ascii="Calibri" w:eastAsia="Times New Roman" w:hAnsi="Calibri" w:cs="Calibri"/>
                <w:sz w:val="20"/>
                <w:szCs w:val="24"/>
                <w:lang w:val="bg-BG"/>
              </w:rPr>
            </w:pPr>
            <w:r w:rsidRPr="00A11D72">
              <w:rPr>
                <w:rFonts w:ascii="Calibri" w:eastAsia="Times New Roman" w:hAnsi="Calibri" w:cs="Calibri"/>
                <w:sz w:val="20"/>
                <w:szCs w:val="24"/>
                <w:lang w:val="bg-BG"/>
              </w:rPr>
              <w:t>Обхванати рискове</w:t>
            </w:r>
          </w:p>
        </w:tc>
        <w:tc>
          <w:tcPr>
            <w:tcW w:w="6841" w:type="dxa"/>
            <w:gridSpan w:val="5"/>
            <w:shd w:val="clear" w:color="auto" w:fill="F2F2F2"/>
            <w:tcMar>
              <w:left w:w="72" w:type="dxa"/>
              <w:right w:w="72" w:type="dxa"/>
            </w:tcMar>
            <w:vAlign w:val="center"/>
          </w:tcPr>
          <w:p w:rsidR="00925054" w:rsidRPr="00A11D72" w:rsidRDefault="00925054" w:rsidP="00736879">
            <w:pPr>
              <w:widowControl w:val="0"/>
              <w:spacing w:before="20" w:after="20" w:line="240" w:lineRule="auto"/>
              <w:rPr>
                <w:rFonts w:ascii="Calibri" w:eastAsia="Times New Roman" w:hAnsi="Calibri" w:cs="Calibri"/>
                <w:sz w:val="20"/>
                <w:szCs w:val="24"/>
                <w:lang w:val="bg-BG"/>
              </w:rPr>
            </w:pPr>
            <w:r w:rsidRPr="00A11D72">
              <w:rPr>
                <w:rFonts w:ascii="Calibri" w:eastAsia="Times New Roman" w:hAnsi="Calibri" w:cs="Calibri"/>
                <w:sz w:val="20"/>
                <w:lang w:val="bg-BG"/>
              </w:rPr>
              <w:t xml:space="preserve">Намалява риска от неустойчиво използване на ресурсите от аквакултури.   </w:t>
            </w:r>
          </w:p>
        </w:tc>
      </w:tr>
    </w:tbl>
    <w:p w:rsidR="00925054" w:rsidRPr="00A11D72" w:rsidRDefault="00925054" w:rsidP="005978E5">
      <w:pPr>
        <w:spacing w:after="0" w:line="240" w:lineRule="auto"/>
        <w:jc w:val="left"/>
        <w:rPr>
          <w:rFonts w:ascii="Arial" w:eastAsia="Times New Roman" w:hAnsi="Arial" w:cs="Times New Roman"/>
          <w:sz w:val="8"/>
          <w:szCs w:val="8"/>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062238">
      <w:pPr>
        <w:spacing w:after="0" w:line="240" w:lineRule="auto"/>
        <w:jc w:val="left"/>
        <w:rPr>
          <w:lang w:val="bg-BG"/>
        </w:rPr>
      </w:pPr>
    </w:p>
    <w:p w:rsidR="00062238" w:rsidRPr="00A11D72" w:rsidRDefault="001B181A" w:rsidP="001B181A">
      <w:pPr>
        <w:pStyle w:val="Heading1"/>
      </w:pPr>
      <w:bookmarkStart w:id="533" w:name="_Toc507004285"/>
      <w:bookmarkStart w:id="534" w:name="_Toc529276503"/>
      <w:bookmarkStart w:id="535" w:name="_Toc529276584"/>
      <w:r w:rsidRPr="00A11D72">
        <w:t xml:space="preserve">Приложение </w:t>
      </w:r>
      <w:r w:rsidR="00062238" w:rsidRPr="00A11D72">
        <w:t xml:space="preserve">3. </w:t>
      </w:r>
      <w:r w:rsidRPr="00A11D72">
        <w:t>Анализ на разходите и ползите в сектора на селското стопанство</w:t>
      </w:r>
      <w:bookmarkEnd w:id="533"/>
      <w:bookmarkEnd w:id="534"/>
      <w:bookmarkEnd w:id="535"/>
    </w:p>
    <w:p w:rsidR="00062238" w:rsidRPr="00A11D72" w:rsidRDefault="00062238" w:rsidP="00062238">
      <w:pPr>
        <w:pStyle w:val="Heading2"/>
        <w:spacing w:before="120" w:after="60"/>
      </w:pPr>
      <w:bookmarkStart w:id="536" w:name="_Toc529276504"/>
      <w:bookmarkStart w:id="537" w:name="_Toc529276585"/>
      <w:r w:rsidRPr="00A11D72">
        <w:t xml:space="preserve">1. </w:t>
      </w:r>
      <w:r w:rsidR="00604776" w:rsidRPr="00A11D72">
        <w:t>Общо описание</w:t>
      </w:r>
      <w:bookmarkEnd w:id="536"/>
      <w:bookmarkEnd w:id="537"/>
    </w:p>
    <w:p w:rsidR="00833141" w:rsidRPr="00A11D72" w:rsidRDefault="00604776" w:rsidP="001C5259">
      <w:pPr>
        <w:autoSpaceDE w:val="0"/>
        <w:autoSpaceDN w:val="0"/>
        <w:adjustRightInd w:val="0"/>
        <w:spacing w:line="276" w:lineRule="auto"/>
        <w:rPr>
          <w:rFonts w:cs="Times New Roman"/>
          <w:szCs w:val="24"/>
          <w:lang w:val="bg-BG"/>
        </w:rPr>
      </w:pPr>
      <w:r w:rsidRPr="00A11D72">
        <w:rPr>
          <w:rFonts w:cs="Times New Roman"/>
          <w:szCs w:val="24"/>
          <w:lang w:val="bg-BG"/>
        </w:rPr>
        <w:t>Селското стопанство е един от основните икономически сектори, в които изменението на климата има голямо въздействие, което оказва влияние върху растежа на растенията и животните, а оттам и върху производителността. Концептуалната рамка на този анализ на разходите и ползите бе разработена въз основа на последиците от изменението на климата върху сектора на селското стопанство.</w:t>
      </w:r>
    </w:p>
    <w:p w:rsidR="00833141" w:rsidRPr="00A11D72" w:rsidRDefault="00833141" w:rsidP="00EA112A">
      <w:pPr>
        <w:autoSpaceDE w:val="0"/>
        <w:autoSpaceDN w:val="0"/>
        <w:adjustRightInd w:val="0"/>
        <w:spacing w:line="276" w:lineRule="auto"/>
        <w:rPr>
          <w:rFonts w:cs="Times New Roman"/>
          <w:color w:val="000000"/>
          <w:szCs w:val="24"/>
          <w:lang w:val="bg-BG"/>
        </w:rPr>
      </w:pPr>
      <w:r w:rsidRPr="00A11D72">
        <w:rPr>
          <w:rFonts w:cs="Times New Roman"/>
          <w:color w:val="000000"/>
          <w:szCs w:val="24"/>
          <w:lang w:val="bg-BG"/>
        </w:rPr>
        <w:t>Целта на тази работа е да:</w:t>
      </w:r>
    </w:p>
    <w:p w:rsidR="00833141"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Оцен</w:t>
      </w:r>
      <w:r w:rsidR="00210ED9" w:rsidRPr="00A11D72">
        <w:rPr>
          <w:rFonts w:cs="Times New Roman"/>
          <w:color w:val="000000"/>
          <w:szCs w:val="24"/>
          <w:lang w:val="bg-BG"/>
        </w:rPr>
        <w:t>и</w:t>
      </w:r>
      <w:r w:rsidRPr="00A11D72">
        <w:rPr>
          <w:rFonts w:cs="Times New Roman"/>
          <w:color w:val="000000"/>
          <w:szCs w:val="24"/>
          <w:lang w:val="bg-BG"/>
        </w:rPr>
        <w:t xml:space="preserve"> параметрите на връзката между </w:t>
      </w:r>
      <w:r w:rsidR="0005628F" w:rsidRPr="00A11D72">
        <w:rPr>
          <w:rFonts w:cs="Times New Roman"/>
          <w:color w:val="000000"/>
          <w:szCs w:val="24"/>
          <w:lang w:val="bg-BG"/>
        </w:rPr>
        <w:t xml:space="preserve">показателите </w:t>
      </w:r>
      <w:r w:rsidRPr="00A11D72">
        <w:rPr>
          <w:rFonts w:cs="Times New Roman"/>
          <w:color w:val="000000"/>
          <w:szCs w:val="24"/>
          <w:lang w:val="bg-BG"/>
        </w:rPr>
        <w:t xml:space="preserve">за ефективност и показателите за изменението на климата за сектора селско стопанство (температура +2°C и +4°C, както и промени </w:t>
      </w:r>
      <w:r w:rsidR="0005628F" w:rsidRPr="00A11D72">
        <w:rPr>
          <w:rFonts w:cs="Times New Roman"/>
          <w:color w:val="000000"/>
          <w:szCs w:val="24"/>
          <w:lang w:val="bg-BG"/>
        </w:rPr>
        <w:t>въ</w:t>
      </w:r>
      <w:r w:rsidRPr="00A11D72">
        <w:rPr>
          <w:rFonts w:cs="Times New Roman"/>
          <w:color w:val="000000"/>
          <w:szCs w:val="24"/>
          <w:lang w:val="bg-BG"/>
        </w:rPr>
        <w:t>в валежите). Смята се, че климатичните фактори, свързани с оценката на въздействието, са средни температури и средни валежи.</w:t>
      </w:r>
    </w:p>
    <w:p w:rsidR="00062238"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 xml:space="preserve">Разработване на </w:t>
      </w:r>
      <w:r w:rsidR="0005628F" w:rsidRPr="00A11D72">
        <w:rPr>
          <w:rFonts w:cs="Times New Roman"/>
          <w:szCs w:val="24"/>
          <w:lang w:val="bg-BG"/>
        </w:rPr>
        <w:t xml:space="preserve">анализ на разходите и ползите </w:t>
      </w:r>
      <w:r w:rsidRPr="00A11D72">
        <w:rPr>
          <w:rFonts w:cs="Times New Roman"/>
          <w:color w:val="000000"/>
          <w:szCs w:val="24"/>
          <w:lang w:val="bg-BG"/>
        </w:rPr>
        <w:t>(АРП) - оценка на разходите и ползите от адаптационните действия, като по този начин се измерва ефективността на инвестициите. Той изчислява очакваните разходи и ползи от вариантите за адаптиране с цел да ги сравн</w:t>
      </w:r>
      <w:r w:rsidR="0005628F" w:rsidRPr="00A11D72">
        <w:rPr>
          <w:rFonts w:cs="Times New Roman"/>
          <w:color w:val="000000"/>
          <w:szCs w:val="24"/>
          <w:lang w:val="bg-BG"/>
        </w:rPr>
        <w:t>и</w:t>
      </w:r>
      <w:r w:rsidRPr="00A11D72">
        <w:rPr>
          <w:rFonts w:cs="Times New Roman"/>
          <w:color w:val="000000"/>
          <w:szCs w:val="24"/>
          <w:lang w:val="bg-BG"/>
        </w:rPr>
        <w:t xml:space="preserve">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062238" w:rsidRPr="00A11D72">
        <w:rPr>
          <w:rFonts w:cs="Times New Roman"/>
          <w:color w:val="000000"/>
          <w:szCs w:val="24"/>
          <w:lang w:val="bg-BG"/>
        </w:rPr>
        <w:t>.</w:t>
      </w:r>
    </w:p>
    <w:p w:rsidR="00062238" w:rsidRPr="00A11D72" w:rsidRDefault="00833141" w:rsidP="001C5259">
      <w:pPr>
        <w:numPr>
          <w:ilvl w:val="0"/>
          <w:numId w:val="52"/>
        </w:numPr>
        <w:autoSpaceDE w:val="0"/>
        <w:autoSpaceDN w:val="0"/>
        <w:adjustRightInd w:val="0"/>
        <w:spacing w:line="276" w:lineRule="auto"/>
        <w:ind w:left="740"/>
        <w:rPr>
          <w:rFonts w:cs="Times New Roman"/>
          <w:color w:val="000000"/>
          <w:szCs w:val="24"/>
          <w:lang w:val="bg-BG"/>
        </w:rPr>
      </w:pPr>
      <w:r w:rsidRPr="00A11D72">
        <w:rPr>
          <w:rFonts w:cs="Times New Roman"/>
          <w:color w:val="000000"/>
          <w:szCs w:val="24"/>
          <w:lang w:val="bg-BG"/>
        </w:rPr>
        <w:t>Оценка и класиране на мерките за адаптация по отношение на икономическата ефективност</w:t>
      </w:r>
      <w:r w:rsidR="00062238" w:rsidRPr="00A11D72">
        <w:rPr>
          <w:rFonts w:cs="Times New Roman"/>
          <w:color w:val="000000"/>
          <w:szCs w:val="24"/>
          <w:shd w:val="clear" w:color="auto" w:fill="FFFFFF"/>
          <w:lang w:val="bg-BG"/>
        </w:rPr>
        <w:t>.</w:t>
      </w:r>
    </w:p>
    <w:p w:rsidR="00062238" w:rsidRPr="00A11D72" w:rsidRDefault="00062238" w:rsidP="00A961B4">
      <w:pPr>
        <w:pStyle w:val="Heading3"/>
        <w:spacing w:line="240" w:lineRule="auto"/>
      </w:pPr>
      <w:bookmarkStart w:id="538" w:name="_Toc529276505"/>
      <w:bookmarkStart w:id="539" w:name="_Toc529276586"/>
      <w:r w:rsidRPr="00A11D72">
        <w:t xml:space="preserve">1.1. </w:t>
      </w:r>
      <w:r w:rsidR="00B77FEA" w:rsidRPr="00A11D72">
        <w:t>Описание на методологията</w:t>
      </w:r>
      <w:bookmarkEnd w:id="538"/>
      <w:bookmarkEnd w:id="539"/>
    </w:p>
    <w:p w:rsidR="00062238" w:rsidRPr="00A11D72" w:rsidRDefault="007D7A15" w:rsidP="00062238">
      <w:pPr>
        <w:autoSpaceDE w:val="0"/>
        <w:autoSpaceDN w:val="0"/>
        <w:adjustRightInd w:val="0"/>
        <w:spacing w:after="120" w:line="276" w:lineRule="auto"/>
        <w:rPr>
          <w:rFonts w:cs="Times New Roman"/>
          <w:color w:val="000000"/>
          <w:szCs w:val="24"/>
          <w:lang w:val="bg-BG"/>
        </w:rPr>
      </w:pPr>
      <w:r w:rsidRPr="00A11D72">
        <w:rPr>
          <w:rFonts w:cs="Times New Roman"/>
          <w:bCs/>
          <w:color w:val="000000"/>
          <w:szCs w:val="24"/>
          <w:lang w:val="bg-BG"/>
        </w:rPr>
        <w:t xml:space="preserve">Ефектите върху климата се оценяват в интегриран модел за оценка, който съчетава регресионен (или чувствителен) анализ с АРП, т.е. оценява стойността на разходите и ползите от всяко действие за адаптиране - давайки ННС - и сравнява разходите </w:t>
      </w:r>
      <w:r w:rsidR="0005628F" w:rsidRPr="00A11D72">
        <w:rPr>
          <w:rFonts w:cs="Times New Roman"/>
          <w:bCs/>
          <w:color w:val="000000"/>
          <w:szCs w:val="24"/>
          <w:lang w:val="bg-BG"/>
        </w:rPr>
        <w:t>(инвестиционни разходи</w:t>
      </w:r>
      <w:r w:rsidRPr="00A11D72">
        <w:rPr>
          <w:rFonts w:cs="Times New Roman"/>
          <w:bCs/>
          <w:color w:val="000000"/>
          <w:szCs w:val="24"/>
          <w:lang w:val="bg-BG"/>
        </w:rPr>
        <w:t>) и ползите (изб</w:t>
      </w:r>
      <w:r w:rsidR="0005628F" w:rsidRPr="00A11D72">
        <w:rPr>
          <w:rFonts w:cs="Times New Roman"/>
          <w:bCs/>
          <w:color w:val="000000"/>
          <w:szCs w:val="24"/>
          <w:lang w:val="bg-BG"/>
        </w:rPr>
        <w:t xml:space="preserve">егнати </w:t>
      </w:r>
      <w:r w:rsidRPr="00A11D72">
        <w:rPr>
          <w:rFonts w:cs="Times New Roman"/>
          <w:bCs/>
          <w:color w:val="000000"/>
          <w:szCs w:val="24"/>
          <w:lang w:val="bg-BG"/>
        </w:rPr>
        <w:t xml:space="preserve">разходи). Разходите и ползите са </w:t>
      </w:r>
      <w:r w:rsidR="0005628F" w:rsidRPr="00A11D72">
        <w:rPr>
          <w:rFonts w:cs="Times New Roman"/>
          <w:bCs/>
          <w:color w:val="000000"/>
          <w:szCs w:val="24"/>
          <w:lang w:val="bg-BG"/>
        </w:rPr>
        <w:t xml:space="preserve">представени </w:t>
      </w:r>
      <w:r w:rsidRPr="00A11D72">
        <w:rPr>
          <w:rFonts w:cs="Times New Roman"/>
          <w:bCs/>
          <w:color w:val="000000"/>
          <w:szCs w:val="24"/>
          <w:lang w:val="bg-BG"/>
        </w:rPr>
        <w:t>в паричн</w:t>
      </w:r>
      <w:r w:rsidR="0005628F" w:rsidRPr="00A11D72">
        <w:rPr>
          <w:rFonts w:cs="Times New Roman"/>
          <w:bCs/>
          <w:color w:val="000000"/>
          <w:szCs w:val="24"/>
          <w:lang w:val="bg-BG"/>
        </w:rPr>
        <w:t>о изражение</w:t>
      </w:r>
      <w:r w:rsidRPr="00A11D72">
        <w:rPr>
          <w:rFonts w:cs="Times New Roman"/>
          <w:bCs/>
          <w:color w:val="000000"/>
          <w:szCs w:val="24"/>
          <w:lang w:val="bg-BG"/>
        </w:rPr>
        <w:t xml:space="preserve"> и за определяне на ННС</w:t>
      </w:r>
      <w:r w:rsidRPr="00A11D72">
        <w:rPr>
          <w:rFonts w:cs="Times New Roman"/>
          <w:color w:val="000000"/>
          <w:szCs w:val="24"/>
          <w:vertAlign w:val="superscript"/>
          <w:lang w:val="bg-BG"/>
        </w:rPr>
        <w:footnoteReference w:id="48"/>
      </w:r>
      <w:r w:rsidRPr="00A11D72">
        <w:rPr>
          <w:rFonts w:cs="Times New Roman"/>
          <w:color w:val="000000"/>
          <w:szCs w:val="24"/>
          <w:lang w:val="bg-BG"/>
        </w:rPr>
        <w:t xml:space="preserve"> </w:t>
      </w:r>
      <w:r w:rsidRPr="00A11D72">
        <w:rPr>
          <w:rFonts w:cs="Times New Roman"/>
          <w:bCs/>
          <w:color w:val="000000"/>
          <w:szCs w:val="24"/>
          <w:lang w:val="bg-BG"/>
        </w:rPr>
        <w:t xml:space="preserve"> на мерките за адаптация се използва дисконтов процент.  </w:t>
      </w:r>
    </w:p>
    <w:p w:rsidR="00855D27" w:rsidRPr="00A11D72" w:rsidRDefault="00D112A6" w:rsidP="00062238">
      <w:pPr>
        <w:autoSpaceDE w:val="0"/>
        <w:autoSpaceDN w:val="0"/>
        <w:adjustRightInd w:val="0"/>
        <w:spacing w:after="120" w:line="276" w:lineRule="auto"/>
        <w:rPr>
          <w:rFonts w:cs="Times New Roman"/>
          <w:bCs/>
          <w:szCs w:val="24"/>
          <w:lang w:val="bg-BG"/>
        </w:rPr>
      </w:pPr>
      <w:r w:rsidRPr="00A11D72">
        <w:rPr>
          <w:rFonts w:cs="Times New Roman"/>
          <w:bCs/>
          <w:szCs w:val="24"/>
          <w:lang w:val="bg-BG"/>
        </w:rPr>
        <w:t xml:space="preserve">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w:t>
      </w:r>
      <w:r w:rsidRPr="00A11D72">
        <w:rPr>
          <w:rFonts w:cs="Times New Roman"/>
          <w:bCs/>
          <w:szCs w:val="24"/>
          <w:lang w:val="bg-BG"/>
        </w:rPr>
        <w:lastRenderedPageBreak/>
        <w:t>основните секторни показатели</w:t>
      </w:r>
      <w:r w:rsidRPr="00A11D72">
        <w:rPr>
          <w:rFonts w:cs="Times New Roman"/>
          <w:bCs/>
          <w:szCs w:val="24"/>
          <w:vertAlign w:val="superscript"/>
          <w:lang w:val="bg-BG"/>
        </w:rPr>
        <w:footnoteReference w:id="49"/>
      </w:r>
      <w:r w:rsidRPr="00A11D72">
        <w:rPr>
          <w:rFonts w:cs="Times New Roman"/>
          <w:bCs/>
          <w:szCs w:val="24"/>
          <w:lang w:val="bg-BG"/>
        </w:rPr>
        <w:t xml:space="preserve">. Ефектът може да бъде положителен или отрицателен. Положителното въздействие, например, води до подобряване на добивите на реколтата, докато намаляването на добива е отрицателно въздействие. </w:t>
      </w:r>
    </w:p>
    <w:p w:rsidR="00855D27" w:rsidRPr="00A11D72" w:rsidRDefault="00855D27" w:rsidP="00062238">
      <w:pPr>
        <w:spacing w:after="120" w:line="276" w:lineRule="auto"/>
        <w:rPr>
          <w:rFonts w:cs="Times New Roman"/>
          <w:color w:val="000000"/>
          <w:szCs w:val="24"/>
          <w:lang w:val="bg-BG"/>
        </w:rPr>
      </w:pPr>
      <w:bookmarkStart w:id="540" w:name="_Hlk516465622"/>
      <w:r w:rsidRPr="00A11D72">
        <w:rPr>
          <w:rFonts w:cs="Times New Roman"/>
          <w:color w:val="000000"/>
          <w:szCs w:val="24"/>
          <w:lang w:val="bg-BG"/>
        </w:rPr>
        <w:t>Регресионният анализ беше използван за определяне на ефекта от климатичните променливи върху ефективността на селскостопанските показатели.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докато независимите променливи са променливи</w:t>
      </w:r>
      <w:r w:rsidR="002361D7" w:rsidRPr="00A11D72">
        <w:rPr>
          <w:rFonts w:cs="Times New Roman"/>
          <w:color w:val="000000"/>
          <w:szCs w:val="24"/>
          <w:lang w:val="bg-BG"/>
        </w:rPr>
        <w:t>те</w:t>
      </w:r>
      <w:r w:rsidRPr="00A11D72">
        <w:rPr>
          <w:rFonts w:cs="Times New Roman"/>
          <w:color w:val="000000"/>
          <w:szCs w:val="24"/>
          <w:lang w:val="bg-BG"/>
        </w:rPr>
        <w:t xml:space="preserve"> на климата (температура и валежи). Линейната екстрап</w:t>
      </w:r>
      <w:r w:rsidR="00C502C0" w:rsidRPr="00A11D72">
        <w:rPr>
          <w:rFonts w:cs="Times New Roman"/>
          <w:color w:val="000000"/>
          <w:szCs w:val="24"/>
          <w:lang w:val="bg-BG"/>
        </w:rPr>
        <w:t xml:space="preserve">олация на ключовите показатели </w:t>
      </w:r>
      <w:r w:rsidRPr="00A11D72">
        <w:rPr>
          <w:rFonts w:cs="Times New Roman"/>
          <w:color w:val="000000"/>
          <w:szCs w:val="24"/>
          <w:lang w:val="bg-BG"/>
        </w:rPr>
        <w:t>е отчетена с цел да се определи как ще се развива секторът при всеки сценарий. Екстрапола</w:t>
      </w:r>
      <w:r w:rsidR="002361D7" w:rsidRPr="00A11D72">
        <w:rPr>
          <w:rFonts w:cs="Times New Roman"/>
          <w:color w:val="000000"/>
          <w:szCs w:val="24"/>
          <w:lang w:val="bg-BG"/>
        </w:rPr>
        <w:t>цията определи</w:t>
      </w:r>
      <w:r w:rsidRPr="00A11D72">
        <w:rPr>
          <w:rFonts w:cs="Times New Roman"/>
          <w:color w:val="000000"/>
          <w:szCs w:val="24"/>
          <w:lang w:val="bg-BG"/>
        </w:rPr>
        <w:t xml:space="preserve"> количествено всеки отделен </w:t>
      </w:r>
      <w:r w:rsidR="002361D7" w:rsidRPr="00A11D72">
        <w:rPr>
          <w:rFonts w:cs="Times New Roman"/>
          <w:color w:val="000000"/>
          <w:szCs w:val="24"/>
          <w:lang w:val="bg-BG"/>
        </w:rPr>
        <w:t>показател</w:t>
      </w:r>
      <w:r w:rsidRPr="00A11D72">
        <w:rPr>
          <w:rFonts w:cs="Times New Roman"/>
          <w:color w:val="000000"/>
          <w:szCs w:val="24"/>
          <w:lang w:val="bg-BG"/>
        </w:rPr>
        <w:t>.</w:t>
      </w:r>
    </w:p>
    <w:p w:rsidR="00855D27" w:rsidRPr="00A11D72" w:rsidRDefault="00855D27" w:rsidP="00C502C0">
      <w:pPr>
        <w:spacing w:after="120" w:line="276" w:lineRule="auto"/>
        <w:rPr>
          <w:rFonts w:cs="Times New Roman"/>
          <w:szCs w:val="24"/>
          <w:lang w:val="bg-BG"/>
        </w:rPr>
      </w:pPr>
      <w:bookmarkStart w:id="541" w:name="_Hlk516488303"/>
      <w:r w:rsidRPr="00A11D72">
        <w:rPr>
          <w:rFonts w:cs="Times New Roman"/>
          <w:szCs w:val="24"/>
          <w:lang w:val="bg-BG"/>
        </w:rPr>
        <w:t>Оценката на отрицателните и положителните ефекти от промените в климата е разработена в съответст</w:t>
      </w:r>
      <w:r w:rsidR="002361D7" w:rsidRPr="00A11D72">
        <w:rPr>
          <w:rFonts w:cs="Times New Roman"/>
          <w:szCs w:val="24"/>
          <w:lang w:val="bg-BG"/>
        </w:rPr>
        <w:t>вие с различни сценарии при + 2</w:t>
      </w:r>
      <w:r w:rsidRPr="00A11D72">
        <w:rPr>
          <w:rFonts w:cs="Times New Roman"/>
          <w:szCs w:val="24"/>
          <w:lang w:val="bg-BG"/>
        </w:rPr>
        <w:t>°C и + 4°C до 2050 г. Основните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p>
    <w:bookmarkEnd w:id="541"/>
    <w:p w:rsidR="00855D27" w:rsidRPr="00A11D72" w:rsidRDefault="00855D27" w:rsidP="00062238">
      <w:pPr>
        <w:autoSpaceDE w:val="0"/>
        <w:autoSpaceDN w:val="0"/>
        <w:adjustRightInd w:val="0"/>
        <w:spacing w:after="120" w:line="276" w:lineRule="auto"/>
        <w:rPr>
          <w:rFonts w:cs="Times New Roman"/>
          <w:szCs w:val="24"/>
          <w:lang w:val="bg-BG"/>
        </w:rPr>
      </w:pPr>
      <w:r w:rsidRPr="00A11D72">
        <w:rPr>
          <w:rFonts w:cs="Times New Roman"/>
          <w:szCs w:val="24"/>
          <w:lang w:val="bg-BG"/>
        </w:rPr>
        <w:t>Пр</w:t>
      </w:r>
      <w:r w:rsidR="00A50BE8" w:rsidRPr="00A11D72">
        <w:rPr>
          <w:rFonts w:cs="Times New Roman"/>
          <w:szCs w:val="24"/>
          <w:lang w:val="bg-BG"/>
        </w:rPr>
        <w:t xml:space="preserve">огнозните </w:t>
      </w:r>
      <w:r w:rsidRPr="00A11D72">
        <w:rPr>
          <w:rFonts w:cs="Times New Roman"/>
          <w:szCs w:val="24"/>
          <w:lang w:val="bg-BG"/>
        </w:rPr>
        <w:t>ефекти от мерките за адаптиране се изразяват като логаритмична функция, която е инструмент за измерване на ефектите от инвестициите, които ще бъдат постепенно реализирани до 2050 г.</w:t>
      </w:r>
    </w:p>
    <w:bookmarkEnd w:id="540"/>
    <w:p w:rsidR="00855D27" w:rsidRPr="00A11D72" w:rsidRDefault="00855D27" w:rsidP="00EA112A">
      <w:pPr>
        <w:spacing w:after="120" w:line="276" w:lineRule="auto"/>
        <w:rPr>
          <w:lang w:val="bg-BG"/>
        </w:rPr>
      </w:pPr>
      <w:r w:rsidRPr="00A11D72">
        <w:rPr>
          <w:lang w:val="bg-BG"/>
        </w:rPr>
        <w:t>Беше извършена оценка на ННС и ползите до 2050 г</w:t>
      </w:r>
      <w:r w:rsidR="00A50BE8" w:rsidRPr="00A11D72">
        <w:rPr>
          <w:lang w:val="bg-BG"/>
        </w:rPr>
        <w:t>., като всички останали аспекти</w:t>
      </w:r>
      <w:r w:rsidR="00EA112A" w:rsidRPr="00A11D72">
        <w:rPr>
          <w:lang w:val="bg-BG"/>
        </w:rPr>
        <w:t xml:space="preserve"> </w:t>
      </w:r>
      <w:r w:rsidRPr="00A11D72">
        <w:rPr>
          <w:lang w:val="bg-BG"/>
        </w:rPr>
        <w:t xml:space="preserve">бяха постоянни. Паричната стойност на ефектите </w:t>
      </w:r>
      <w:r w:rsidR="00A77068" w:rsidRPr="00A11D72">
        <w:rPr>
          <w:lang w:val="bg-BG"/>
        </w:rPr>
        <w:t>е намалена с 4,</w:t>
      </w:r>
      <w:r w:rsidR="00EA112A" w:rsidRPr="00A11D72">
        <w:rPr>
          <w:lang w:val="bg-BG"/>
        </w:rPr>
        <w:t xml:space="preserve">5% за публичното </w:t>
      </w:r>
      <w:r w:rsidRPr="00A11D72">
        <w:rPr>
          <w:lang w:val="bg-BG"/>
        </w:rPr>
        <w:t>финансиране и с 8% за частното финансиране.</w:t>
      </w:r>
    </w:p>
    <w:p w:rsidR="00062238" w:rsidRPr="00A11D72" w:rsidRDefault="00062238" w:rsidP="00062238">
      <w:pPr>
        <w:pStyle w:val="Heading3"/>
      </w:pPr>
      <w:bookmarkStart w:id="542" w:name="_Toc529276506"/>
      <w:bookmarkStart w:id="543" w:name="_Toc529276587"/>
      <w:r w:rsidRPr="00A11D72">
        <w:t>1.2</w:t>
      </w:r>
      <w:r w:rsidR="00DB09BD">
        <w:rPr>
          <w:lang w:val="en-US"/>
        </w:rPr>
        <w:t>.</w:t>
      </w:r>
      <w:r w:rsidRPr="00A11D72">
        <w:t xml:space="preserve"> </w:t>
      </w:r>
      <w:r w:rsidR="00855D27" w:rsidRPr="00A11D72">
        <w:t>Процедури за събиране на данни</w:t>
      </w:r>
      <w:bookmarkEnd w:id="542"/>
      <w:bookmarkEnd w:id="543"/>
    </w:p>
    <w:p w:rsidR="00062238" w:rsidRPr="00A11D72" w:rsidRDefault="00855D27" w:rsidP="00062238">
      <w:pPr>
        <w:spacing w:after="120" w:line="276" w:lineRule="auto"/>
        <w:rPr>
          <w:rFonts w:cs="Times New Roman"/>
          <w:szCs w:val="24"/>
          <w:lang w:val="bg-BG"/>
        </w:rPr>
      </w:pPr>
      <w:r w:rsidRPr="00A11D72">
        <w:rPr>
          <w:rFonts w:cs="Times New Roman"/>
          <w:szCs w:val="24"/>
          <w:lang w:val="bg-BG"/>
        </w:rPr>
        <w:t xml:space="preserve">Основните данни, използвани </w:t>
      </w:r>
      <w:r w:rsidR="00A50BE8" w:rsidRPr="00A11D72">
        <w:rPr>
          <w:rFonts w:cs="Times New Roman"/>
          <w:szCs w:val="24"/>
          <w:lang w:val="bg-BG"/>
        </w:rPr>
        <w:t xml:space="preserve">при </w:t>
      </w:r>
      <w:r w:rsidRPr="00A11D72">
        <w:rPr>
          <w:rFonts w:cs="Times New Roman"/>
          <w:szCs w:val="24"/>
          <w:lang w:val="bg-BG"/>
        </w:rPr>
        <w:t xml:space="preserve">анализа на разходите и ползите, бяха получени от Плана за действие, който е част от проектопредложението за </w:t>
      </w:r>
      <w:r w:rsidR="00776585" w:rsidRPr="00A11D72">
        <w:rPr>
          <w:rFonts w:cs="Times New Roman"/>
          <w:szCs w:val="24"/>
          <w:lang w:val="bg-BG"/>
        </w:rPr>
        <w:t>Н</w:t>
      </w:r>
      <w:r w:rsidRPr="00A11D72">
        <w:rPr>
          <w:rFonts w:cs="Times New Roman"/>
          <w:szCs w:val="24"/>
          <w:lang w:val="bg-BG"/>
        </w:rPr>
        <w:t xml:space="preserve">ационална стратегия и </w:t>
      </w:r>
      <w:r w:rsidR="00776585" w:rsidRPr="00A11D72">
        <w:rPr>
          <w:rFonts w:cs="Times New Roman"/>
          <w:szCs w:val="24"/>
          <w:lang w:val="bg-BG"/>
        </w:rPr>
        <w:t>П</w:t>
      </w:r>
      <w:r w:rsidRPr="00A11D72">
        <w:rPr>
          <w:rFonts w:cs="Times New Roman"/>
          <w:szCs w:val="24"/>
          <w:lang w:val="bg-BG"/>
        </w:rPr>
        <w:t>лан за действие за адаптиране към изменението на климата за България и от официални статистически данни</w:t>
      </w:r>
      <w:r w:rsidR="00EA112A" w:rsidRPr="00A11D72">
        <w:rPr>
          <w:rFonts w:cs="Times New Roman"/>
          <w:szCs w:val="24"/>
          <w:lang w:val="bg-BG"/>
        </w:rPr>
        <w:t>.</w:t>
      </w:r>
    </w:p>
    <w:p w:rsidR="001C086E" w:rsidRPr="00A11D72" w:rsidRDefault="001C086E" w:rsidP="00EA112A">
      <w:pPr>
        <w:spacing w:after="120" w:line="276" w:lineRule="auto"/>
        <w:rPr>
          <w:lang w:val="bg-BG"/>
        </w:rPr>
      </w:pPr>
      <w:r w:rsidRPr="00A11D72">
        <w:rPr>
          <w:lang w:val="bg-BG"/>
        </w:rPr>
        <w:t>Корелацията определ</w:t>
      </w:r>
      <w:r w:rsidR="00776585" w:rsidRPr="00A11D72">
        <w:rPr>
          <w:lang w:val="bg-BG"/>
        </w:rPr>
        <w:t>и</w:t>
      </w:r>
      <w:r w:rsidRPr="00A11D72">
        <w:rPr>
          <w:lang w:val="bg-BG"/>
        </w:rPr>
        <w:t xml:space="preserve">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w:t>
      </w:r>
      <w:r w:rsidR="00776585" w:rsidRPr="00A11D72">
        <w:rPr>
          <w:lang w:val="bg-BG"/>
        </w:rPr>
        <w:t xml:space="preserve">показател </w:t>
      </w:r>
      <w:r w:rsidRPr="00A11D72">
        <w:rPr>
          <w:lang w:val="bg-BG"/>
        </w:rPr>
        <w:t>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p>
    <w:p w:rsidR="00062238" w:rsidRPr="00A11D72" w:rsidRDefault="00062238" w:rsidP="00062238">
      <w:pPr>
        <w:pStyle w:val="Heading3"/>
      </w:pPr>
      <w:bookmarkStart w:id="544" w:name="_Toc529276507"/>
      <w:bookmarkStart w:id="545" w:name="_Toc529276588"/>
      <w:r w:rsidRPr="00A11D72">
        <w:t>1.3</w:t>
      </w:r>
      <w:r w:rsidR="00DB09BD">
        <w:rPr>
          <w:lang w:val="en-US"/>
        </w:rPr>
        <w:t>.</w:t>
      </w:r>
      <w:r w:rsidRPr="00A11D72">
        <w:t xml:space="preserve"> </w:t>
      </w:r>
      <w:r w:rsidR="00C8548C" w:rsidRPr="00A11D72">
        <w:t xml:space="preserve">Спецификации на модела - </w:t>
      </w:r>
      <w:r w:rsidR="00776585" w:rsidRPr="00A11D72">
        <w:t>допускания</w:t>
      </w:r>
      <w:r w:rsidR="00C8548C" w:rsidRPr="00A11D72">
        <w:t xml:space="preserve"> и ограничения</w:t>
      </w:r>
      <w:bookmarkEnd w:id="544"/>
      <w:bookmarkEnd w:id="545"/>
    </w:p>
    <w:p w:rsidR="00062238" w:rsidRPr="00A11D72" w:rsidRDefault="00C8548C" w:rsidP="00062238">
      <w:pPr>
        <w:spacing w:before="60" w:line="276" w:lineRule="auto"/>
        <w:jc w:val="left"/>
        <w:rPr>
          <w:rFonts w:cs="Times New Roman"/>
          <w:color w:val="000000"/>
          <w:szCs w:val="24"/>
          <w:u w:color="000000"/>
          <w:lang w:val="bg-BG" w:eastAsia="en-GB"/>
        </w:rPr>
      </w:pPr>
      <w:r w:rsidRPr="00A11D72">
        <w:rPr>
          <w:rFonts w:cs="Calibri"/>
          <w:color w:val="000000"/>
          <w:szCs w:val="24"/>
          <w:u w:color="000000"/>
          <w:lang w:val="bg-BG" w:eastAsia="en-GB"/>
        </w:rPr>
        <w:t xml:space="preserve">При подготовката и провеждането на </w:t>
      </w:r>
      <w:r w:rsidR="00776585" w:rsidRPr="00A11D72">
        <w:rPr>
          <w:rFonts w:cs="Times New Roman"/>
          <w:szCs w:val="24"/>
          <w:lang w:val="bg-BG"/>
        </w:rPr>
        <w:t>анализа на разходите и ползите</w:t>
      </w:r>
      <w:r w:rsidR="00776585" w:rsidRPr="00A11D72">
        <w:rPr>
          <w:rFonts w:cs="Calibri"/>
          <w:color w:val="000000"/>
          <w:szCs w:val="24"/>
          <w:u w:color="000000"/>
          <w:lang w:val="bg-BG" w:eastAsia="en-GB"/>
        </w:rPr>
        <w:t xml:space="preserve"> </w:t>
      </w:r>
      <w:r w:rsidRPr="00A11D72">
        <w:rPr>
          <w:rFonts w:cs="Calibri"/>
          <w:color w:val="000000"/>
          <w:szCs w:val="24"/>
          <w:u w:color="000000"/>
          <w:lang w:val="bg-BG" w:eastAsia="en-GB"/>
        </w:rPr>
        <w:t xml:space="preserve">бяха направени редица </w:t>
      </w:r>
      <w:r w:rsidR="00776585" w:rsidRPr="00A11D72">
        <w:rPr>
          <w:rFonts w:cs="Calibri"/>
          <w:color w:val="000000"/>
          <w:szCs w:val="24"/>
          <w:u w:color="000000"/>
          <w:lang w:val="bg-BG" w:eastAsia="en-GB"/>
        </w:rPr>
        <w:t>допускания.</w:t>
      </w:r>
    </w:p>
    <w:p w:rsidR="00062238" w:rsidRPr="00A11D72" w:rsidRDefault="00C8548C"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Беше използван основен сценарий за количествено определяне на ефектите (положителни и отрицателни) на ключовите показатели за ефективност при </w:t>
      </w:r>
      <w:r w:rsidRPr="00A11D72">
        <w:rPr>
          <w:rFonts w:cs="Times New Roman"/>
          <w:szCs w:val="24"/>
          <w:lang w:val="bg-BG"/>
        </w:rPr>
        <w:lastRenderedPageBreak/>
        <w:t>сценариите от +2°C и +4°C. Основният сценарий се отнася до текущите тенденции в развитието на ключови секторни показатели, независимо от изменението на климата</w:t>
      </w:r>
      <w:r w:rsidR="00E26C27">
        <w:rPr>
          <w:rFonts w:cs="Times New Roman"/>
          <w:szCs w:val="24"/>
          <w:lang w:val="bg-BG"/>
        </w:rPr>
        <w:t>.</w:t>
      </w:r>
    </w:p>
    <w:p w:rsidR="00062238" w:rsidRPr="00A11D72" w:rsidRDefault="00C8548C" w:rsidP="00EA112A">
      <w:pPr>
        <w:numPr>
          <w:ilvl w:val="0"/>
          <w:numId w:val="53"/>
        </w:numPr>
        <w:spacing w:line="276" w:lineRule="auto"/>
        <w:ind w:left="720"/>
        <w:rPr>
          <w:rFonts w:cs="Times New Roman"/>
          <w:szCs w:val="24"/>
          <w:lang w:val="bg-BG"/>
        </w:rPr>
      </w:pPr>
      <w:r w:rsidRPr="00A11D72">
        <w:rPr>
          <w:rFonts w:cs="Times New Roman"/>
          <w:szCs w:val="24"/>
          <w:lang w:val="bg-BG"/>
        </w:rPr>
        <w:t>Прогнозната стойност на тенденциите за всеки секторен показател се основава на историческите данни (2005-2016 г.)</w:t>
      </w:r>
      <w:r w:rsidR="00E26C27">
        <w:rPr>
          <w:rFonts w:cs="Times New Roman"/>
          <w:szCs w:val="24"/>
          <w:lang w:val="bg-BG"/>
        </w:rPr>
        <w:t>.</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Основните показатели за ефективността са: </w:t>
      </w:r>
      <w:r w:rsidR="00FD0B4B" w:rsidRPr="00A11D72">
        <w:rPr>
          <w:rFonts w:cs="Times New Roman"/>
          <w:szCs w:val="24"/>
          <w:lang w:val="bg-BG"/>
        </w:rPr>
        <w:t>добиви в земеделието</w:t>
      </w:r>
      <w:r w:rsidRPr="00A11D72">
        <w:rPr>
          <w:rFonts w:cs="Times New Roman"/>
          <w:szCs w:val="24"/>
          <w:lang w:val="bg-BG"/>
        </w:rPr>
        <w:t>, животновъд</w:t>
      </w:r>
      <w:r w:rsidR="00FD0B4B" w:rsidRPr="00A11D72">
        <w:rPr>
          <w:rFonts w:cs="Times New Roman"/>
          <w:szCs w:val="24"/>
          <w:lang w:val="bg-BG"/>
        </w:rPr>
        <w:t>на продукция</w:t>
      </w:r>
      <w:r w:rsidRPr="00A11D72">
        <w:rPr>
          <w:rFonts w:cs="Times New Roman"/>
          <w:szCs w:val="24"/>
          <w:lang w:val="bg-BG"/>
        </w:rPr>
        <w:t>, добавена стойност в селскостопанския сектор, спестени разходи на хектар, добив на хектар и други.</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Прогнозата за климата (температура и валежи) е приложена към историческите разли</w:t>
      </w:r>
      <w:r w:rsidR="00FD0B4B" w:rsidRPr="00A11D72">
        <w:rPr>
          <w:rFonts w:cs="Times New Roman"/>
          <w:szCs w:val="24"/>
          <w:lang w:val="bg-BG"/>
        </w:rPr>
        <w:t xml:space="preserve">ки </w:t>
      </w:r>
      <w:r w:rsidRPr="00A11D72">
        <w:rPr>
          <w:rFonts w:cs="Times New Roman"/>
          <w:szCs w:val="24"/>
          <w:lang w:val="bg-BG"/>
        </w:rPr>
        <w:t>в България (1991-2015 г.) Данните за климатичните фактори се състоят от годишна температура (максимална, минимална и средна) и валежи (максималн</w:t>
      </w:r>
      <w:r w:rsidR="00FD0B4B" w:rsidRPr="00A11D72">
        <w:rPr>
          <w:rFonts w:cs="Times New Roman"/>
          <w:szCs w:val="24"/>
          <w:lang w:val="bg-BG"/>
        </w:rPr>
        <w:t>и</w:t>
      </w:r>
      <w:r w:rsidRPr="00A11D72">
        <w:rPr>
          <w:rFonts w:cs="Times New Roman"/>
          <w:szCs w:val="24"/>
          <w:lang w:val="bg-BG"/>
        </w:rPr>
        <w:t>, минималн</w:t>
      </w:r>
      <w:r w:rsidR="00FD0B4B" w:rsidRPr="00A11D72">
        <w:rPr>
          <w:rFonts w:cs="Times New Roman"/>
          <w:szCs w:val="24"/>
          <w:lang w:val="bg-BG"/>
        </w:rPr>
        <w:t>и и средни</w:t>
      </w:r>
      <w:r w:rsidRPr="00A11D72">
        <w:rPr>
          <w:rFonts w:cs="Times New Roman"/>
          <w:szCs w:val="24"/>
          <w:lang w:val="bg-BG"/>
        </w:rPr>
        <w:t>).</w:t>
      </w:r>
    </w:p>
    <w:p w:rsidR="00062238" w:rsidRPr="00A11D72" w:rsidRDefault="00BE6589"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В модела на АРП не са взети под внимание екстремни климатични събития - наводнения, суша, недостиг на вода, </w:t>
      </w:r>
      <w:r w:rsidR="00FD0B4B" w:rsidRPr="00A11D72">
        <w:rPr>
          <w:rFonts w:cs="Times New Roman"/>
          <w:szCs w:val="24"/>
          <w:lang w:val="bg-BG"/>
        </w:rPr>
        <w:t>малка</w:t>
      </w:r>
      <w:r w:rsidRPr="00A11D72">
        <w:rPr>
          <w:rFonts w:cs="Times New Roman"/>
          <w:szCs w:val="24"/>
          <w:lang w:val="bg-BG"/>
        </w:rPr>
        <w:t xml:space="preserve"> снежна покривка, наводнения, свлачища.</w:t>
      </w:r>
    </w:p>
    <w:p w:rsidR="00062238" w:rsidRPr="00A11D72" w:rsidRDefault="00FD0B4B" w:rsidP="00EA112A">
      <w:pPr>
        <w:numPr>
          <w:ilvl w:val="0"/>
          <w:numId w:val="53"/>
        </w:numPr>
        <w:spacing w:line="276" w:lineRule="auto"/>
        <w:ind w:left="720"/>
        <w:rPr>
          <w:rFonts w:cs="Times New Roman"/>
          <w:szCs w:val="24"/>
          <w:lang w:val="bg-BG"/>
        </w:rPr>
      </w:pPr>
      <w:r w:rsidRPr="00A11D72">
        <w:rPr>
          <w:rFonts w:cs="Times New Roman"/>
          <w:szCs w:val="24"/>
          <w:lang w:val="bg-BG"/>
        </w:rPr>
        <w:t xml:space="preserve">Допускането на АРП </w:t>
      </w:r>
      <w:r w:rsidR="00BE6589" w:rsidRPr="00A11D72">
        <w:rPr>
          <w:rFonts w:cs="Times New Roman"/>
          <w:szCs w:val="24"/>
          <w:lang w:val="bg-BG"/>
        </w:rPr>
        <w:t xml:space="preserve">е, че "меките" мерки за адаптиране имат положителни ефекти и следователно се изчисляват като обобщена стойност, включена в </w:t>
      </w:r>
      <w:r w:rsidRPr="00A11D72">
        <w:rPr>
          <w:rFonts w:cs="Times New Roman"/>
          <w:szCs w:val="24"/>
          <w:lang w:val="bg-BG"/>
        </w:rPr>
        <w:t>извадката</w:t>
      </w:r>
      <w:r w:rsidR="00BE6589" w:rsidRPr="00A11D72">
        <w:rPr>
          <w:rFonts w:cs="Times New Roman"/>
          <w:szCs w:val="24"/>
          <w:lang w:val="bg-BG"/>
        </w:rPr>
        <w:t>.</w:t>
      </w:r>
    </w:p>
    <w:p w:rsidR="00062238" w:rsidRPr="00A11D72" w:rsidRDefault="00062238" w:rsidP="00062238">
      <w:pPr>
        <w:pStyle w:val="Heading2"/>
        <w:spacing w:after="60"/>
      </w:pPr>
      <w:bookmarkStart w:id="546" w:name="_Toc529276508"/>
      <w:bookmarkStart w:id="547" w:name="_Toc529276589"/>
      <w:r w:rsidRPr="00A11D72">
        <w:t xml:space="preserve">2. </w:t>
      </w:r>
      <w:r w:rsidR="006D2865" w:rsidRPr="00A11D72">
        <w:t>Резултати от регресионния анализ</w:t>
      </w:r>
      <w:bookmarkEnd w:id="546"/>
      <w:bookmarkEnd w:id="547"/>
    </w:p>
    <w:p w:rsidR="00062238" w:rsidRPr="00A11D72" w:rsidRDefault="006D2865" w:rsidP="00062238">
      <w:pPr>
        <w:spacing w:after="120" w:line="276" w:lineRule="auto"/>
        <w:rPr>
          <w:rFonts w:cs="Times New Roman"/>
          <w:szCs w:val="24"/>
          <w:lang w:val="bg-BG"/>
        </w:rPr>
      </w:pPr>
      <w:r w:rsidRPr="00A11D72">
        <w:rPr>
          <w:rFonts w:cs="Times New Roman"/>
          <w:szCs w:val="24"/>
          <w:lang w:val="bg-BG"/>
        </w:rPr>
        <w:t xml:space="preserve">Диференциалната оценка беше извършена чрез сравняване на ефектите от изменението на климата върху основните показатели за </w:t>
      </w:r>
      <w:r w:rsidR="002D6EA1" w:rsidRPr="00A11D72">
        <w:rPr>
          <w:rFonts w:cs="Times New Roman"/>
          <w:szCs w:val="24"/>
          <w:lang w:val="bg-BG"/>
        </w:rPr>
        <w:t xml:space="preserve">ефективност при </w:t>
      </w:r>
      <w:r w:rsidRPr="00A11D72">
        <w:rPr>
          <w:rFonts w:cs="Times New Roman"/>
          <w:szCs w:val="24"/>
          <w:lang w:val="bg-BG"/>
        </w:rPr>
        <w:t>всички сценарии спрямо базовия сценарий. Резултатите показват отрицателни или положителни ефекти върху показателите за всеки сценарий.</w:t>
      </w:r>
      <w:r w:rsidR="00062238" w:rsidRPr="00A11D72">
        <w:rPr>
          <w:rFonts w:cs="Times New Roman"/>
          <w:szCs w:val="24"/>
          <w:lang w:val="bg-BG"/>
        </w:rPr>
        <w:t xml:space="preserve"> </w:t>
      </w:r>
    </w:p>
    <w:p w:rsidR="00062238" w:rsidRPr="00A11D72" w:rsidRDefault="006D2865" w:rsidP="00062238">
      <w:pPr>
        <w:spacing w:after="120" w:line="276" w:lineRule="auto"/>
        <w:rPr>
          <w:rFonts w:cs="Times New Roman"/>
          <w:szCs w:val="24"/>
          <w:u w:color="000000"/>
          <w:lang w:val="bg-BG"/>
        </w:rPr>
      </w:pPr>
      <w:r w:rsidRPr="00A11D72">
        <w:rPr>
          <w:rFonts w:cs="Times New Roman"/>
          <w:szCs w:val="24"/>
          <w:lang w:val="bg-BG"/>
        </w:rPr>
        <w:t>Съответствието беше използвано за измерване на степента на зависимост между климатичните променливи и показателите за ефективност</w:t>
      </w:r>
      <w:r w:rsidR="0058360D" w:rsidRPr="00A11D72">
        <w:rPr>
          <w:rFonts w:cs="Times New Roman"/>
          <w:szCs w:val="24"/>
          <w:vertAlign w:val="superscript"/>
          <w:lang w:val="bg-BG"/>
        </w:rPr>
        <w:footnoteReference w:id="50"/>
      </w:r>
      <w:r w:rsidRPr="00A11D72">
        <w:rPr>
          <w:rFonts w:cs="Times New Roman"/>
          <w:szCs w:val="24"/>
          <w:lang w:val="bg-BG"/>
        </w:rPr>
        <w:t xml:space="preserve">. </w:t>
      </w:r>
      <w:r w:rsidR="002D6EA1" w:rsidRPr="00A11D72">
        <w:rPr>
          <w:rFonts w:cs="Times New Roman"/>
          <w:szCs w:val="24"/>
          <w:lang w:val="bg-BG"/>
        </w:rPr>
        <w:t xml:space="preserve">Зависимостта </w:t>
      </w:r>
      <w:r w:rsidRPr="00A11D72">
        <w:rPr>
          <w:rFonts w:cs="Times New Roman"/>
          <w:szCs w:val="24"/>
          <w:lang w:val="bg-BG"/>
        </w:rPr>
        <w:t>между показателите за ефективност (разходи на хектар,</w:t>
      </w:r>
      <w:r w:rsidR="002D6EA1" w:rsidRPr="00A11D72">
        <w:rPr>
          <w:rFonts w:cs="Times New Roman"/>
          <w:szCs w:val="24"/>
          <w:lang w:val="bg-BG"/>
        </w:rPr>
        <w:t xml:space="preserve"> добиви </w:t>
      </w:r>
      <w:r w:rsidR="00E801D7" w:rsidRPr="00A11D72">
        <w:rPr>
          <w:rFonts w:cs="Times New Roman"/>
          <w:szCs w:val="24"/>
          <w:lang w:val="bg-BG"/>
        </w:rPr>
        <w:t>на</w:t>
      </w:r>
      <w:r w:rsidR="002D6EA1" w:rsidRPr="00A11D72">
        <w:rPr>
          <w:rFonts w:cs="Times New Roman"/>
          <w:szCs w:val="24"/>
          <w:lang w:val="bg-BG"/>
        </w:rPr>
        <w:t xml:space="preserve"> земедел</w:t>
      </w:r>
      <w:r w:rsidR="00E801D7" w:rsidRPr="00A11D72">
        <w:rPr>
          <w:rFonts w:cs="Times New Roman"/>
          <w:szCs w:val="24"/>
          <w:lang w:val="bg-BG"/>
        </w:rPr>
        <w:t>ски култури</w:t>
      </w:r>
      <w:r w:rsidRPr="00A11D72">
        <w:rPr>
          <w:rFonts w:cs="Times New Roman"/>
          <w:szCs w:val="24"/>
          <w:lang w:val="bg-BG"/>
        </w:rPr>
        <w:t xml:space="preserve">, </w:t>
      </w:r>
      <w:r w:rsidR="002D6EA1" w:rsidRPr="00A11D72">
        <w:rPr>
          <w:rFonts w:cs="Times New Roman"/>
          <w:szCs w:val="24"/>
          <w:lang w:val="bg-BG"/>
        </w:rPr>
        <w:t>животновъдна продукция</w:t>
      </w:r>
      <w:r w:rsidRPr="00A11D72">
        <w:rPr>
          <w:rFonts w:cs="Times New Roman"/>
          <w:szCs w:val="24"/>
          <w:lang w:val="bg-BG"/>
        </w:rPr>
        <w:t>, добавена стойност, спестена цена на хектар) и повишена температура и промени в</w:t>
      </w:r>
      <w:r w:rsidR="002D6EA1" w:rsidRPr="00A11D72">
        <w:rPr>
          <w:rFonts w:cs="Times New Roman"/>
          <w:szCs w:val="24"/>
          <w:lang w:val="bg-BG"/>
        </w:rPr>
        <w:t>ъв</w:t>
      </w:r>
      <w:r w:rsidRPr="00A11D72">
        <w:rPr>
          <w:rFonts w:cs="Times New Roman"/>
          <w:szCs w:val="24"/>
          <w:lang w:val="bg-BG"/>
        </w:rPr>
        <w:t xml:space="preserve"> валежите е отрицателна, но корелацията е значителна. Като цяло беше установено, че статистическата зависимост между климатичните фактори и секторните показатели е ниска, тъй като динамиката на секторните показатели за </w:t>
      </w:r>
      <w:r w:rsidR="007201BC" w:rsidRPr="00A11D72">
        <w:rPr>
          <w:rFonts w:cs="Times New Roman"/>
          <w:szCs w:val="24"/>
          <w:lang w:val="bg-BG"/>
        </w:rPr>
        <w:t xml:space="preserve">ефективност </w:t>
      </w:r>
      <w:r w:rsidRPr="00A11D72">
        <w:rPr>
          <w:rFonts w:cs="Times New Roman"/>
          <w:szCs w:val="24"/>
          <w:lang w:val="bg-BG"/>
        </w:rPr>
        <w:t>е по-свързана с други икономически и социални променливи, отколкото</w:t>
      </w:r>
      <w:r w:rsidR="007201BC" w:rsidRPr="00A11D72">
        <w:rPr>
          <w:rFonts w:cs="Times New Roman"/>
          <w:szCs w:val="24"/>
          <w:lang w:val="bg-BG"/>
        </w:rPr>
        <w:t xml:space="preserve"> с</w:t>
      </w:r>
      <w:r w:rsidRPr="00A11D72">
        <w:rPr>
          <w:rFonts w:cs="Times New Roman"/>
          <w:szCs w:val="24"/>
          <w:lang w:val="bg-BG"/>
        </w:rPr>
        <w:t xml:space="preserve"> климатичните фактори.</w:t>
      </w:r>
    </w:p>
    <w:p w:rsidR="00062238" w:rsidRPr="00A11D72" w:rsidRDefault="006D2865" w:rsidP="00062238">
      <w:pPr>
        <w:spacing w:after="120" w:line="276" w:lineRule="auto"/>
        <w:rPr>
          <w:rFonts w:cs="Times New Roman"/>
          <w:szCs w:val="24"/>
          <w:lang w:val="bg-BG"/>
        </w:rPr>
      </w:pPr>
      <w:r w:rsidRPr="00A11D72">
        <w:rPr>
          <w:rFonts w:cs="Times New Roman"/>
          <w:szCs w:val="24"/>
          <w:u w:color="000000"/>
          <w:lang w:val="bg-BG"/>
        </w:rPr>
        <w:t xml:space="preserve">Регресионният анализ показва умерена вариация в </w:t>
      </w:r>
      <w:r w:rsidR="00E801D7" w:rsidRPr="00A11D72">
        <w:rPr>
          <w:rFonts w:cs="Times New Roman"/>
          <w:szCs w:val="24"/>
          <w:u w:color="000000"/>
          <w:lang w:val="bg-BG"/>
        </w:rPr>
        <w:t xml:space="preserve">добивите на култури </w:t>
      </w:r>
      <w:r w:rsidRPr="00A11D72">
        <w:rPr>
          <w:rFonts w:cs="Times New Roman"/>
          <w:szCs w:val="24"/>
          <w:u w:color="000000"/>
          <w:lang w:val="bg-BG"/>
        </w:rPr>
        <w:t>и</w:t>
      </w:r>
      <w:r w:rsidR="00E801D7" w:rsidRPr="00A11D72">
        <w:rPr>
          <w:rFonts w:cs="Times New Roman"/>
          <w:szCs w:val="24"/>
          <w:u w:color="000000"/>
          <w:lang w:val="bg-BG"/>
        </w:rPr>
        <w:t xml:space="preserve"> </w:t>
      </w:r>
      <w:r w:rsidR="00E801D7" w:rsidRPr="00A11D72">
        <w:rPr>
          <w:rFonts w:cs="Times New Roman"/>
          <w:szCs w:val="24"/>
          <w:lang w:val="bg-BG"/>
        </w:rPr>
        <w:t>животновъдна продукция</w:t>
      </w:r>
      <w:r w:rsidRPr="00A11D72">
        <w:rPr>
          <w:rFonts w:cs="Times New Roman"/>
          <w:szCs w:val="24"/>
          <w:u w:color="000000"/>
          <w:lang w:val="bg-BG"/>
        </w:rPr>
        <w:t>, причинена от повишаване на температурата и валежи</w:t>
      </w:r>
      <w:r w:rsidR="00E801D7" w:rsidRPr="00A11D72">
        <w:rPr>
          <w:rFonts w:cs="Times New Roman"/>
          <w:szCs w:val="24"/>
          <w:u w:color="000000"/>
          <w:lang w:val="bg-BG"/>
        </w:rPr>
        <w:t>те</w:t>
      </w:r>
      <w:r w:rsidRPr="00A11D72">
        <w:rPr>
          <w:rFonts w:cs="Times New Roman"/>
          <w:szCs w:val="24"/>
          <w:u w:color="000000"/>
          <w:lang w:val="bg-BG"/>
        </w:rPr>
        <w:t xml:space="preserve">. Няма значителна зависимост между климатичните фактори и социалните показатели. Статистическата зависимост между изменението на температурата и промяната в разходите на хектар е умерена. </w:t>
      </w:r>
      <w:r w:rsidR="00E801D7" w:rsidRPr="00A11D72">
        <w:rPr>
          <w:rFonts w:cs="Times New Roman"/>
          <w:szCs w:val="24"/>
          <w:lang w:val="bg-BG"/>
        </w:rPr>
        <w:t>Животновъдната продукция</w:t>
      </w:r>
      <w:r w:rsidR="00E801D7" w:rsidRPr="00A11D72">
        <w:rPr>
          <w:rFonts w:cs="Times New Roman"/>
          <w:szCs w:val="24"/>
          <w:u w:color="000000"/>
          <w:lang w:val="bg-BG"/>
        </w:rPr>
        <w:t xml:space="preserve"> </w:t>
      </w:r>
      <w:r w:rsidRPr="00A11D72">
        <w:rPr>
          <w:rFonts w:cs="Times New Roman"/>
          <w:szCs w:val="24"/>
          <w:u w:color="000000"/>
          <w:lang w:val="bg-BG"/>
        </w:rPr>
        <w:t xml:space="preserve">зависи повече от температурата, отколкото от валежите. Добавената стойност в селското стопанство има ясна зависимост от повишените температури. Намалените валежи оказват влияние </w:t>
      </w:r>
      <w:r w:rsidRPr="00A11D72">
        <w:rPr>
          <w:rFonts w:cs="Times New Roman"/>
          <w:szCs w:val="24"/>
          <w:u w:color="000000"/>
          <w:lang w:val="bg-BG"/>
        </w:rPr>
        <w:lastRenderedPageBreak/>
        <w:t xml:space="preserve">върху разходите на хектар и реколтата. Зависимостта на животновъдството от повишаване на температурата е малко по-ниска от тази </w:t>
      </w:r>
      <w:r w:rsidR="00E801D7" w:rsidRPr="00A11D72">
        <w:rPr>
          <w:rFonts w:cs="Times New Roman"/>
          <w:szCs w:val="24"/>
          <w:u w:color="000000"/>
          <w:lang w:val="bg-BG"/>
        </w:rPr>
        <w:t>за земеделските добиви</w:t>
      </w:r>
      <w:r w:rsidRPr="00A11D72">
        <w:rPr>
          <w:rFonts w:cs="Times New Roman"/>
          <w:szCs w:val="24"/>
          <w:u w:color="000000"/>
          <w:lang w:val="bg-BG"/>
        </w:rPr>
        <w:t xml:space="preserve">. Промените </w:t>
      </w:r>
      <w:r w:rsidR="00E801D7" w:rsidRPr="00A11D72">
        <w:rPr>
          <w:rFonts w:cs="Times New Roman"/>
          <w:szCs w:val="24"/>
          <w:u w:color="000000"/>
          <w:lang w:val="bg-BG"/>
        </w:rPr>
        <w:t>въ</w:t>
      </w:r>
      <w:r w:rsidRPr="00A11D72">
        <w:rPr>
          <w:rFonts w:cs="Times New Roman"/>
          <w:szCs w:val="24"/>
          <w:u w:color="000000"/>
          <w:lang w:val="bg-BG"/>
        </w:rPr>
        <w:t>в валежите оказват отрицателно въздействие върху реколтата и добив</w:t>
      </w:r>
      <w:r w:rsidR="00E801D7" w:rsidRPr="00A11D72">
        <w:rPr>
          <w:rFonts w:cs="Times New Roman"/>
          <w:szCs w:val="24"/>
          <w:u w:color="000000"/>
          <w:lang w:val="bg-BG"/>
        </w:rPr>
        <w:t>ите</w:t>
      </w:r>
      <w:r w:rsidRPr="00A11D72">
        <w:rPr>
          <w:rFonts w:cs="Times New Roman"/>
          <w:szCs w:val="24"/>
          <w:u w:color="000000"/>
          <w:lang w:val="bg-BG"/>
        </w:rPr>
        <w:t>.</w:t>
      </w:r>
    </w:p>
    <w:p w:rsidR="00062238" w:rsidRPr="00A11D72" w:rsidRDefault="006D2865" w:rsidP="00062238">
      <w:pPr>
        <w:spacing w:after="120" w:line="276" w:lineRule="auto"/>
        <w:rPr>
          <w:rFonts w:cs="Times New Roman"/>
          <w:szCs w:val="24"/>
          <w:lang w:val="bg-BG"/>
        </w:rPr>
      </w:pPr>
      <w:r w:rsidRPr="00A11D72">
        <w:rPr>
          <w:rFonts w:cs="Times New Roman"/>
          <w:szCs w:val="24"/>
          <w:lang w:val="bg-BG"/>
        </w:rPr>
        <w:t xml:space="preserve">Оценката на разходите и ползите от въвеждането на мерки за адаптиране беше направена </w:t>
      </w:r>
      <w:r w:rsidR="009B1E91" w:rsidRPr="00A11D72">
        <w:rPr>
          <w:rFonts w:cs="Times New Roman"/>
          <w:szCs w:val="24"/>
          <w:lang w:val="bg-BG"/>
        </w:rPr>
        <w:t xml:space="preserve">в сравнение с възможността </w:t>
      </w:r>
      <w:r w:rsidRPr="00A11D72">
        <w:rPr>
          <w:rFonts w:cs="Times New Roman"/>
          <w:szCs w:val="24"/>
          <w:lang w:val="bg-BG"/>
        </w:rPr>
        <w:t>"без приспособяване", когато тези мерки не са приложени.</w:t>
      </w:r>
    </w:p>
    <w:p w:rsidR="00062238" w:rsidRPr="00A11D72" w:rsidRDefault="001C1F42" w:rsidP="00062238">
      <w:pPr>
        <w:spacing w:after="120" w:line="276" w:lineRule="auto"/>
        <w:rPr>
          <w:rFonts w:cs="Times New Roman"/>
          <w:color w:val="000000"/>
          <w:szCs w:val="24"/>
          <w:shd w:val="clear" w:color="auto" w:fill="FFFFFF"/>
          <w:lang w:val="bg-BG"/>
        </w:rPr>
      </w:pPr>
      <w:r w:rsidRPr="00A11D72">
        <w:rPr>
          <w:rFonts w:cs="Times New Roman"/>
          <w:szCs w:val="24"/>
          <w:lang w:val="bg-BG"/>
        </w:rPr>
        <w:t>Основният сценарий разкрива общите ефекти, причинени от прякото въздействие на факторите, свързани с изменението на климата върху селското стопанство.</w:t>
      </w:r>
      <w:r w:rsidR="00062238" w:rsidRPr="00A11D72">
        <w:rPr>
          <w:rFonts w:cs="Times New Roman"/>
          <w:color w:val="000000"/>
          <w:szCs w:val="24"/>
          <w:shd w:val="clear" w:color="auto" w:fill="FFFFFF"/>
          <w:lang w:val="bg-BG"/>
        </w:rPr>
        <w:t xml:space="preserve"> </w:t>
      </w:r>
    </w:p>
    <w:p w:rsidR="00062238" w:rsidRPr="00A11D72" w:rsidRDefault="009B1E91" w:rsidP="00062238">
      <w:pPr>
        <w:spacing w:after="120" w:line="276" w:lineRule="auto"/>
        <w:rPr>
          <w:rFonts w:cs="Times New Roman"/>
          <w:szCs w:val="24"/>
          <w:lang w:val="bg-BG"/>
        </w:rPr>
      </w:pPr>
      <w:bookmarkStart w:id="548" w:name="_Hlk517274535"/>
      <w:r w:rsidRPr="00A11D72">
        <w:rPr>
          <w:rFonts w:cs="Times New Roman"/>
          <w:szCs w:val="24"/>
          <w:lang w:val="bg-BG"/>
        </w:rPr>
        <w:t>Кумулативните е</w:t>
      </w:r>
      <w:r w:rsidR="001C1F42" w:rsidRPr="00A11D72">
        <w:rPr>
          <w:rFonts w:cs="Times New Roman"/>
          <w:szCs w:val="24"/>
          <w:lang w:val="bg-BG"/>
        </w:rPr>
        <w:t>фекти</w:t>
      </w:r>
      <w:r w:rsidRPr="00A11D72">
        <w:rPr>
          <w:rFonts w:cs="Times New Roman"/>
          <w:szCs w:val="24"/>
          <w:lang w:val="bg-BG"/>
        </w:rPr>
        <w:t xml:space="preserve"> за </w:t>
      </w:r>
      <w:r w:rsidR="001C1F42" w:rsidRPr="00A11D72">
        <w:rPr>
          <w:rFonts w:cs="Times New Roman"/>
          <w:szCs w:val="24"/>
          <w:lang w:val="bg-BG"/>
        </w:rPr>
        <w:t>сектор</w:t>
      </w:r>
      <w:r w:rsidRPr="00A11D72">
        <w:rPr>
          <w:rFonts w:cs="Times New Roman"/>
          <w:szCs w:val="24"/>
          <w:lang w:val="bg-BG"/>
        </w:rPr>
        <w:t>а</w:t>
      </w:r>
      <w:r w:rsidR="001C1F42" w:rsidRPr="00A11D72">
        <w:rPr>
          <w:rFonts w:cs="Times New Roman"/>
          <w:szCs w:val="24"/>
          <w:lang w:val="bg-BG"/>
        </w:rPr>
        <w:t>, представени в таблицата по-долу, показват разликата между базовия сценарий (т.е. без прилагане на избрани варианти за адаптиране) и сценариите за повишаване на температурата с +2°C и +4°C до 2050 г.</w:t>
      </w:r>
    </w:p>
    <w:p w:rsidR="00062238" w:rsidRPr="00615ABF" w:rsidRDefault="00EA112A" w:rsidP="001C5259">
      <w:pPr>
        <w:pStyle w:val="FiguresTablesCaption"/>
      </w:pPr>
      <w:bookmarkStart w:id="549" w:name="_Toc529276783"/>
      <w:bookmarkEnd w:id="548"/>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18</w:t>
      </w:r>
      <w:r w:rsidRPr="00615ABF">
        <w:fldChar w:fldCharType="end"/>
      </w:r>
      <w:r w:rsidRPr="00615ABF">
        <w:t xml:space="preserve">. </w:t>
      </w:r>
      <w:r w:rsidR="001C1F42" w:rsidRPr="00615ABF">
        <w:t>Очаквани секторни ефекти от изменението на климата без варианти за адаптиране до 2050 г. (основен сценарий)</w:t>
      </w:r>
      <w:bookmarkEnd w:id="549"/>
    </w:p>
    <w:tbl>
      <w:tblPr>
        <w:tblW w:w="909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4950"/>
        <w:gridCol w:w="1440"/>
        <w:gridCol w:w="1440"/>
        <w:gridCol w:w="1260"/>
      </w:tblGrid>
      <w:tr w:rsidR="009A4096" w:rsidRPr="009A4096" w:rsidTr="001C5259">
        <w:trPr>
          <w:tblHeader/>
          <w:jc w:val="center"/>
        </w:trPr>
        <w:tc>
          <w:tcPr>
            <w:tcW w:w="4950" w:type="dxa"/>
            <w:shd w:val="clear" w:color="auto" w:fill="365F91"/>
            <w:tcMar>
              <w:left w:w="72" w:type="dxa"/>
              <w:right w:w="72" w:type="dxa"/>
            </w:tcMar>
            <w:vAlign w:val="center"/>
          </w:tcPr>
          <w:p w:rsidR="00062238" w:rsidRPr="009A4096" w:rsidRDefault="0093359C"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bCs/>
                <w:color w:val="FFFFFF" w:themeColor="background1"/>
                <w:sz w:val="22"/>
                <w:lang w:val="bg-BG" w:eastAsia="en-GB"/>
              </w:rPr>
              <w:t>Показатели за ефективност</w:t>
            </w:r>
          </w:p>
        </w:tc>
        <w:tc>
          <w:tcPr>
            <w:tcW w:w="1440" w:type="dxa"/>
            <w:shd w:val="clear" w:color="auto" w:fill="365F91"/>
            <w:tcMar>
              <w:left w:w="72" w:type="dxa"/>
              <w:right w:w="72" w:type="dxa"/>
            </w:tcMar>
            <w:vAlign w:val="center"/>
          </w:tcPr>
          <w:p w:rsidR="00062238" w:rsidRPr="009A4096" w:rsidRDefault="00062238"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 xml:space="preserve">2°C </w:t>
            </w:r>
            <w:r w:rsidR="001C1F42" w:rsidRPr="009A4096">
              <w:rPr>
                <w:rFonts w:asciiTheme="minorHAnsi" w:hAnsiTheme="minorHAnsi" w:cstheme="minorHAnsi"/>
                <w:b/>
                <w:color w:val="FFFFFF" w:themeColor="background1"/>
                <w:sz w:val="22"/>
                <w:lang w:val="bg-BG"/>
              </w:rPr>
              <w:t>сценарий</w:t>
            </w:r>
          </w:p>
        </w:tc>
        <w:tc>
          <w:tcPr>
            <w:tcW w:w="1440" w:type="dxa"/>
            <w:shd w:val="clear" w:color="auto" w:fill="365F91"/>
            <w:tcMar>
              <w:left w:w="72" w:type="dxa"/>
              <w:right w:w="72" w:type="dxa"/>
            </w:tcMar>
            <w:vAlign w:val="center"/>
          </w:tcPr>
          <w:p w:rsidR="00062238" w:rsidRPr="009A4096" w:rsidRDefault="00062238"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 xml:space="preserve">4°C </w:t>
            </w:r>
            <w:r w:rsidR="001C1F42" w:rsidRPr="009A4096">
              <w:rPr>
                <w:rFonts w:asciiTheme="minorHAnsi" w:hAnsiTheme="minorHAnsi" w:cstheme="minorHAnsi"/>
                <w:b/>
                <w:color w:val="FFFFFF" w:themeColor="background1"/>
                <w:sz w:val="22"/>
                <w:lang w:val="bg-BG"/>
              </w:rPr>
              <w:t>сценарий</w:t>
            </w:r>
          </w:p>
        </w:tc>
        <w:tc>
          <w:tcPr>
            <w:tcW w:w="1260" w:type="dxa"/>
            <w:shd w:val="clear" w:color="auto" w:fill="365F91"/>
            <w:tcMar>
              <w:left w:w="72" w:type="dxa"/>
              <w:right w:w="72" w:type="dxa"/>
            </w:tcMar>
            <w:vAlign w:val="center"/>
          </w:tcPr>
          <w:p w:rsidR="00062238" w:rsidRPr="009A4096" w:rsidRDefault="0093359C" w:rsidP="00EA112A">
            <w:pPr>
              <w:spacing w:before="40" w:after="40" w:line="240" w:lineRule="auto"/>
              <w:jc w:val="center"/>
              <w:rPr>
                <w:rFonts w:asciiTheme="minorHAnsi" w:hAnsiTheme="minorHAnsi" w:cstheme="minorHAnsi"/>
                <w:b/>
                <w:color w:val="FFFFFF" w:themeColor="background1"/>
                <w:sz w:val="22"/>
                <w:lang w:val="bg-BG"/>
              </w:rPr>
            </w:pPr>
            <w:r w:rsidRPr="009A4096">
              <w:rPr>
                <w:rFonts w:asciiTheme="minorHAnsi" w:hAnsiTheme="minorHAnsi" w:cstheme="minorHAnsi"/>
                <w:b/>
                <w:color w:val="FFFFFF" w:themeColor="background1"/>
                <w:sz w:val="22"/>
                <w:lang w:val="bg-BG"/>
              </w:rPr>
              <w:t>Валежи</w:t>
            </w:r>
          </w:p>
        </w:tc>
      </w:tr>
      <w:tr w:rsidR="00062238" w:rsidRPr="009A4096" w:rsidTr="001C5259">
        <w:trPr>
          <w:jc w:val="center"/>
        </w:trPr>
        <w:tc>
          <w:tcPr>
            <w:tcW w:w="9090" w:type="dxa"/>
            <w:gridSpan w:val="4"/>
            <w:shd w:val="clear" w:color="auto" w:fill="F2F2F2"/>
            <w:tcMar>
              <w:left w:w="72" w:type="dxa"/>
              <w:right w:w="72" w:type="dxa"/>
            </w:tcMar>
          </w:tcPr>
          <w:p w:rsidR="00062238" w:rsidRPr="009A4096" w:rsidRDefault="00E1538D" w:rsidP="00EA112A">
            <w:pPr>
              <w:spacing w:before="40" w:after="40" w:line="240" w:lineRule="auto"/>
              <w:jc w:val="center"/>
              <w:rPr>
                <w:rFonts w:asciiTheme="minorHAnsi" w:hAnsiTheme="minorHAnsi" w:cstheme="minorHAnsi"/>
                <w:b/>
                <w:sz w:val="22"/>
                <w:lang w:val="bg-BG"/>
              </w:rPr>
            </w:pPr>
            <w:r w:rsidRPr="009A4096">
              <w:rPr>
                <w:rFonts w:asciiTheme="minorHAnsi" w:hAnsiTheme="minorHAnsi" w:cstheme="minorHAnsi"/>
                <w:b/>
                <w:sz w:val="22"/>
                <w:lang w:val="bg-BG"/>
              </w:rPr>
              <w:t>Добив на култури (кг на хектар)</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П</w:t>
            </w:r>
            <w:r w:rsidR="00DF5D22" w:rsidRPr="001C5259">
              <w:rPr>
                <w:rFonts w:asciiTheme="minorHAnsi" w:hAnsiTheme="minorHAnsi" w:cstheme="minorHAnsi"/>
                <w:b/>
                <w:sz w:val="22"/>
                <w:lang w:val="bg-BG"/>
              </w:rPr>
              <w:t>шеница</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-17</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17</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90</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75</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Е</w:t>
            </w:r>
            <w:r w:rsidR="00DF5D22" w:rsidRPr="001C5259">
              <w:rPr>
                <w:rFonts w:asciiTheme="minorHAnsi" w:hAnsiTheme="minorHAnsi" w:cstheme="minorHAnsi"/>
                <w:b/>
                <w:sz w:val="22"/>
                <w:lang w:val="bg-BG"/>
              </w:rPr>
              <w:t>чемик</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-15</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83</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08</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44</w:t>
            </w:r>
          </w:p>
        </w:tc>
      </w:tr>
      <w:tr w:rsidR="009A4096" w:rsidRPr="009A4096" w:rsidTr="001C5259">
        <w:trPr>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Ц</w:t>
            </w:r>
            <w:r w:rsidR="00DF5D22" w:rsidRPr="001C5259">
              <w:rPr>
                <w:rFonts w:asciiTheme="minorHAnsi" w:hAnsiTheme="minorHAnsi" w:cstheme="minorHAnsi"/>
                <w:b/>
                <w:sz w:val="22"/>
                <w:lang w:val="bg-BG"/>
              </w:rPr>
              <w:t>аревица</w:t>
            </w:r>
            <w:r w:rsidRPr="001C5259">
              <w:rPr>
                <w:rFonts w:asciiTheme="minorHAnsi" w:hAnsiTheme="minorHAnsi" w:cstheme="minorHAnsi"/>
                <w:b/>
                <w:sz w:val="22"/>
                <w:lang w:val="bg-BG"/>
              </w:rPr>
              <w:t xml:space="preserve"> за зърно</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90</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-40</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40</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42</w:t>
            </w:r>
          </w:p>
        </w:tc>
      </w:tr>
      <w:tr w:rsidR="009A4096" w:rsidRPr="009A4096" w:rsidTr="001C5259">
        <w:trPr>
          <w:trHeight w:val="185"/>
          <w:jc w:val="center"/>
        </w:trPr>
        <w:tc>
          <w:tcPr>
            <w:tcW w:w="4950" w:type="dxa"/>
            <w:tcMar>
              <w:left w:w="72" w:type="dxa"/>
              <w:right w:w="72" w:type="dxa"/>
            </w:tcMar>
          </w:tcPr>
          <w:p w:rsidR="00DF5D22" w:rsidRPr="001C5259" w:rsidRDefault="0093359C"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Р</w:t>
            </w:r>
            <w:r w:rsidR="00FB481C" w:rsidRPr="001C5259">
              <w:rPr>
                <w:rFonts w:asciiTheme="minorHAnsi" w:hAnsiTheme="minorHAnsi" w:cstheme="minorHAnsi"/>
                <w:b/>
                <w:sz w:val="22"/>
                <w:lang w:val="bg-BG"/>
              </w:rPr>
              <w:t>ъж</w:t>
            </w:r>
            <w:r w:rsidRPr="001C5259">
              <w:rPr>
                <w:rFonts w:asciiTheme="minorHAnsi" w:hAnsiTheme="minorHAnsi" w:cstheme="minorHAnsi"/>
                <w:b/>
                <w:sz w:val="22"/>
                <w:lang w:val="bg-BG"/>
              </w:rPr>
              <w:t xml:space="preserve"> </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97</w:t>
            </w:r>
          </w:p>
        </w:tc>
        <w:tc>
          <w:tcPr>
            <w:tcW w:w="144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c>
          <w:tcPr>
            <w:tcW w:w="1260" w:type="dxa"/>
            <w:tcMar>
              <w:left w:w="72" w:type="dxa"/>
              <w:right w:w="72" w:type="dxa"/>
            </w:tcMar>
          </w:tcPr>
          <w:p w:rsidR="00DF5D22" w:rsidRPr="009A4096" w:rsidRDefault="00DF5D22"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r>
      <w:tr w:rsidR="009A4096" w:rsidRPr="009A4096" w:rsidTr="001C5259">
        <w:trPr>
          <w:trHeight w:val="171"/>
          <w:jc w:val="center"/>
        </w:trPr>
        <w:tc>
          <w:tcPr>
            <w:tcW w:w="4950" w:type="dxa"/>
            <w:tcMar>
              <w:left w:w="72" w:type="dxa"/>
              <w:right w:w="72" w:type="dxa"/>
            </w:tcMar>
          </w:tcPr>
          <w:p w:rsidR="00062238" w:rsidRPr="009A4096" w:rsidRDefault="0093359C" w:rsidP="001C5259">
            <w:pPr>
              <w:spacing w:before="20" w:after="20" w:line="240" w:lineRule="auto"/>
              <w:rPr>
                <w:rFonts w:asciiTheme="minorHAnsi" w:hAnsiTheme="minorHAnsi" w:cstheme="minorHAnsi"/>
                <w:b/>
                <w:sz w:val="22"/>
                <w:lang w:val="bg-BG"/>
              </w:rPr>
            </w:pPr>
            <w:r w:rsidRPr="009A4096">
              <w:rPr>
                <w:rFonts w:asciiTheme="minorHAnsi" w:hAnsiTheme="minorHAnsi" w:cstheme="minorHAnsi"/>
                <w:b/>
                <w:bCs/>
                <w:sz w:val="22"/>
                <w:lang w:val="bg-BG"/>
              </w:rPr>
              <w:t>О</w:t>
            </w:r>
            <w:r w:rsidR="00FB481C" w:rsidRPr="009A4096">
              <w:rPr>
                <w:rFonts w:asciiTheme="minorHAnsi" w:hAnsiTheme="minorHAnsi" w:cstheme="minorHAnsi"/>
                <w:b/>
                <w:bCs/>
                <w:sz w:val="22"/>
                <w:lang w:val="bg-BG"/>
              </w:rPr>
              <w:t>вес</w:t>
            </w:r>
            <w:r w:rsidRPr="009A4096">
              <w:rPr>
                <w:rFonts w:asciiTheme="minorHAnsi" w:hAnsiTheme="minorHAnsi" w:cstheme="minorHAnsi"/>
                <w:b/>
                <w:bCs/>
                <w:sz w:val="22"/>
                <w:lang w:val="bg-BG"/>
              </w:rPr>
              <w:t xml:space="preserve"> </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65</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10</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-25</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39</w:t>
            </w:r>
          </w:p>
        </w:tc>
      </w:tr>
      <w:tr w:rsidR="009A4096" w:rsidRPr="009A4096" w:rsidTr="001C5259">
        <w:trPr>
          <w:jc w:val="center"/>
        </w:trPr>
        <w:tc>
          <w:tcPr>
            <w:tcW w:w="4950" w:type="dxa"/>
            <w:tcMar>
              <w:left w:w="72" w:type="dxa"/>
              <w:right w:w="72" w:type="dxa"/>
            </w:tcMar>
          </w:tcPr>
          <w:p w:rsidR="00062238" w:rsidRPr="009A4096" w:rsidRDefault="0093359C"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Р</w:t>
            </w:r>
            <w:r w:rsidR="00FB481C" w:rsidRPr="009A4096">
              <w:rPr>
                <w:rFonts w:asciiTheme="minorHAnsi" w:hAnsiTheme="minorHAnsi" w:cstheme="minorHAnsi"/>
                <w:b/>
                <w:bCs/>
                <w:sz w:val="22"/>
                <w:lang w:val="bg-BG"/>
              </w:rPr>
              <w:t>апица</w:t>
            </w:r>
            <w:r w:rsidRPr="009A4096">
              <w:rPr>
                <w:rFonts w:asciiTheme="minorHAnsi" w:hAnsiTheme="minorHAnsi" w:cstheme="minorHAnsi"/>
                <w:b/>
                <w:bCs/>
                <w:sz w:val="22"/>
                <w:lang w:val="bg-BG"/>
              </w:rPr>
              <w:t xml:space="preserve"> </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-10</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44</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-31</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44</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-23</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58</w:t>
            </w:r>
          </w:p>
        </w:tc>
      </w:tr>
      <w:tr w:rsidR="00062238" w:rsidRPr="009A4096" w:rsidTr="001C5259">
        <w:trPr>
          <w:jc w:val="center"/>
        </w:trPr>
        <w:tc>
          <w:tcPr>
            <w:tcW w:w="9090" w:type="dxa"/>
            <w:gridSpan w:val="4"/>
            <w:shd w:val="clear" w:color="auto" w:fill="F2F2F2"/>
            <w:tcMar>
              <w:left w:w="72" w:type="dxa"/>
              <w:right w:w="72" w:type="dxa"/>
            </w:tcMar>
          </w:tcPr>
          <w:p w:rsidR="00062238" w:rsidRPr="009A4096" w:rsidRDefault="006B7B48" w:rsidP="00EA112A">
            <w:pPr>
              <w:keepNext/>
              <w:spacing w:before="40" w:after="40" w:line="240" w:lineRule="auto"/>
              <w:jc w:val="center"/>
              <w:rPr>
                <w:rFonts w:asciiTheme="minorHAnsi" w:hAnsiTheme="minorHAnsi" w:cstheme="minorHAnsi"/>
                <w:b/>
                <w:sz w:val="22"/>
                <w:lang w:val="bg-BG"/>
              </w:rPr>
            </w:pPr>
            <w:r w:rsidRPr="009A4096">
              <w:rPr>
                <w:rFonts w:asciiTheme="minorHAnsi" w:hAnsiTheme="minorHAnsi" w:cstheme="minorHAnsi"/>
                <w:b/>
                <w:bCs/>
                <w:sz w:val="22"/>
                <w:lang w:val="bg-BG"/>
              </w:rPr>
              <w:t>До</w:t>
            </w:r>
            <w:r w:rsidR="0093359C" w:rsidRPr="009A4096">
              <w:rPr>
                <w:rFonts w:asciiTheme="minorHAnsi" w:hAnsiTheme="minorHAnsi" w:cstheme="minorHAnsi"/>
                <w:b/>
                <w:bCs/>
                <w:sz w:val="22"/>
                <w:lang w:val="bg-BG"/>
              </w:rPr>
              <w:t xml:space="preserve">биви от </w:t>
            </w:r>
            <w:r w:rsidRPr="009A4096">
              <w:rPr>
                <w:rFonts w:asciiTheme="minorHAnsi" w:hAnsiTheme="minorHAnsi" w:cstheme="minorHAnsi"/>
                <w:b/>
                <w:bCs/>
                <w:sz w:val="22"/>
                <w:lang w:val="bg-BG"/>
              </w:rPr>
              <w:t>зеленчукови култури (кг на хектар)</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Домати</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15</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40</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00</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Пипер</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60</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86</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24</w:t>
            </w:r>
          </w:p>
        </w:tc>
      </w:tr>
      <w:tr w:rsidR="009A4096" w:rsidRPr="009A4096" w:rsidTr="001C5259">
        <w:trPr>
          <w:jc w:val="center"/>
        </w:trPr>
        <w:tc>
          <w:tcPr>
            <w:tcW w:w="4950" w:type="dxa"/>
            <w:tcMar>
              <w:left w:w="72" w:type="dxa"/>
              <w:right w:w="72" w:type="dxa"/>
            </w:tcMar>
          </w:tcPr>
          <w:p w:rsidR="00062238" w:rsidRPr="009A4096" w:rsidRDefault="006B7B48" w:rsidP="001C5259">
            <w:pPr>
              <w:spacing w:before="20" w:after="20" w:line="240" w:lineRule="auto"/>
              <w:rPr>
                <w:rFonts w:asciiTheme="minorHAnsi" w:hAnsiTheme="minorHAnsi" w:cstheme="minorHAnsi"/>
                <w:b/>
                <w:bCs/>
                <w:sz w:val="22"/>
                <w:lang w:val="bg-BG"/>
              </w:rPr>
            </w:pPr>
            <w:r w:rsidRPr="009A4096">
              <w:rPr>
                <w:rFonts w:asciiTheme="minorHAnsi" w:hAnsiTheme="minorHAnsi" w:cstheme="minorHAnsi"/>
                <w:b/>
                <w:bCs/>
                <w:sz w:val="22"/>
                <w:lang w:val="bg-BG"/>
              </w:rPr>
              <w:t>Лук</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77</w:t>
            </w:r>
          </w:p>
        </w:tc>
        <w:tc>
          <w:tcPr>
            <w:tcW w:w="144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07</w:t>
            </w:r>
          </w:p>
        </w:tc>
        <w:tc>
          <w:tcPr>
            <w:tcW w:w="1260" w:type="dxa"/>
            <w:tcMar>
              <w:left w:w="72" w:type="dxa"/>
              <w:right w:w="72" w:type="dxa"/>
            </w:tcMar>
          </w:tcPr>
          <w:p w:rsidR="00062238" w:rsidRPr="009A4096" w:rsidRDefault="0006223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-6</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13</w:t>
            </w:r>
          </w:p>
        </w:tc>
      </w:tr>
      <w:tr w:rsidR="00062238" w:rsidRPr="009A4096" w:rsidTr="001C5259">
        <w:trPr>
          <w:trHeight w:val="175"/>
          <w:jc w:val="center"/>
        </w:trPr>
        <w:tc>
          <w:tcPr>
            <w:tcW w:w="9090" w:type="dxa"/>
            <w:gridSpan w:val="4"/>
            <w:shd w:val="clear" w:color="auto" w:fill="F2F2F2"/>
            <w:tcMar>
              <w:left w:w="72" w:type="dxa"/>
              <w:right w:w="72" w:type="dxa"/>
            </w:tcMar>
          </w:tcPr>
          <w:p w:rsidR="00062238" w:rsidRPr="009A4096" w:rsidRDefault="00D11B1A" w:rsidP="00EA112A">
            <w:pPr>
              <w:spacing w:before="40" w:after="40" w:line="240" w:lineRule="auto"/>
              <w:jc w:val="center"/>
              <w:rPr>
                <w:rFonts w:asciiTheme="minorHAnsi" w:hAnsiTheme="minorHAnsi" w:cstheme="minorHAnsi"/>
                <w:sz w:val="22"/>
                <w:lang w:val="bg-BG"/>
              </w:rPr>
            </w:pPr>
            <w:r w:rsidRPr="009A4096">
              <w:rPr>
                <w:rFonts w:asciiTheme="minorHAnsi" w:hAnsiTheme="minorHAnsi" w:cstheme="minorHAnsi"/>
                <w:b/>
                <w:bCs/>
                <w:sz w:val="22"/>
                <w:lang w:val="bg-BG"/>
              </w:rPr>
              <w:t xml:space="preserve">Производство на </w:t>
            </w:r>
            <w:r w:rsidR="006B7B48" w:rsidRPr="009A4096">
              <w:rPr>
                <w:rFonts w:asciiTheme="minorHAnsi" w:hAnsiTheme="minorHAnsi" w:cstheme="minorHAnsi"/>
                <w:b/>
                <w:bCs/>
                <w:sz w:val="22"/>
                <w:lang w:val="bg-BG"/>
              </w:rPr>
              <w:t>плодове (кг на хектар)</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Я</w:t>
            </w:r>
            <w:r w:rsidR="006B7B48" w:rsidRPr="001C5259">
              <w:rPr>
                <w:rFonts w:asciiTheme="minorHAnsi" w:hAnsiTheme="minorHAnsi" w:cstheme="minorHAnsi"/>
                <w:b/>
                <w:sz w:val="22"/>
                <w:lang w:val="bg-BG"/>
              </w:rPr>
              <w:t>бълки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59</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67</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22</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К</w:t>
            </w:r>
            <w:r w:rsidR="006B7B48" w:rsidRPr="001C5259">
              <w:rPr>
                <w:rFonts w:asciiTheme="minorHAnsi" w:hAnsiTheme="minorHAnsi" w:cstheme="minorHAnsi"/>
                <w:b/>
                <w:sz w:val="22"/>
                <w:lang w:val="bg-BG"/>
              </w:rPr>
              <w:t>руши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62</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88</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00</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К</w:t>
            </w:r>
            <w:r w:rsidR="006B7B48" w:rsidRPr="001C5259">
              <w:rPr>
                <w:rFonts w:asciiTheme="minorHAnsi" w:hAnsiTheme="minorHAnsi" w:cstheme="minorHAnsi"/>
                <w:b/>
                <w:sz w:val="22"/>
                <w:lang w:val="bg-BG"/>
              </w:rPr>
              <w:t>айсии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74</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-40</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36</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09</w:t>
            </w:r>
          </w:p>
        </w:tc>
      </w:tr>
      <w:tr w:rsidR="009A4096" w:rsidRPr="009A4096" w:rsidTr="001C5259">
        <w:trPr>
          <w:jc w:val="center"/>
        </w:trPr>
        <w:tc>
          <w:tcPr>
            <w:tcW w:w="4950" w:type="dxa"/>
            <w:tcMar>
              <w:left w:w="72" w:type="dxa"/>
              <w:right w:w="72" w:type="dxa"/>
            </w:tcMar>
          </w:tcPr>
          <w:p w:rsidR="006B7B48" w:rsidRPr="001C5259" w:rsidRDefault="00D11B1A" w:rsidP="001C5259">
            <w:pPr>
              <w:spacing w:before="20" w:after="20" w:line="240" w:lineRule="auto"/>
              <w:rPr>
                <w:rFonts w:asciiTheme="minorHAnsi" w:hAnsiTheme="minorHAnsi" w:cstheme="minorHAnsi"/>
                <w:b/>
                <w:sz w:val="22"/>
                <w:lang w:val="bg-BG"/>
              </w:rPr>
            </w:pPr>
            <w:r w:rsidRPr="001C5259">
              <w:rPr>
                <w:rFonts w:asciiTheme="minorHAnsi" w:hAnsiTheme="minorHAnsi" w:cstheme="minorHAnsi"/>
                <w:b/>
                <w:sz w:val="22"/>
                <w:lang w:val="bg-BG"/>
              </w:rPr>
              <w:t>П</w:t>
            </w:r>
            <w:r w:rsidR="006B7B48" w:rsidRPr="001C5259">
              <w:rPr>
                <w:rFonts w:asciiTheme="minorHAnsi" w:hAnsiTheme="minorHAnsi" w:cstheme="minorHAnsi"/>
                <w:b/>
                <w:sz w:val="22"/>
                <w:lang w:val="bg-BG"/>
              </w:rPr>
              <w:t>раскови</w:t>
            </w:r>
            <w:r w:rsidRPr="001C5259">
              <w:rPr>
                <w:rFonts w:asciiTheme="minorHAnsi" w:hAnsiTheme="minorHAnsi" w:cstheme="minorHAnsi"/>
                <w:b/>
                <w:sz w:val="22"/>
                <w:lang w:val="bg-BG"/>
              </w:rPr>
              <w:t xml:space="preserve"> </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-18</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26</w:t>
            </w:r>
          </w:p>
        </w:tc>
        <w:tc>
          <w:tcPr>
            <w:tcW w:w="144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79</w:t>
            </w:r>
          </w:p>
        </w:tc>
        <w:tc>
          <w:tcPr>
            <w:tcW w:w="1260" w:type="dxa"/>
            <w:tcMar>
              <w:left w:w="72" w:type="dxa"/>
              <w:right w:w="72" w:type="dxa"/>
            </w:tcMar>
          </w:tcPr>
          <w:p w:rsidR="006B7B48" w:rsidRPr="009A4096" w:rsidRDefault="006B7B48" w:rsidP="001C5259">
            <w:pPr>
              <w:spacing w:before="20" w:after="2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-31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65</w:t>
            </w:r>
          </w:p>
        </w:tc>
      </w:tr>
      <w:tr w:rsidR="009A4096" w:rsidRPr="009A4096" w:rsidTr="001C5259">
        <w:trPr>
          <w:trHeight w:val="211"/>
          <w:jc w:val="center"/>
        </w:trPr>
        <w:tc>
          <w:tcPr>
            <w:tcW w:w="4950" w:type="dxa"/>
            <w:shd w:val="clear" w:color="auto" w:fill="DBE5F1"/>
            <w:tcMar>
              <w:left w:w="72" w:type="dxa"/>
              <w:right w:w="72" w:type="dxa"/>
            </w:tcMar>
          </w:tcPr>
          <w:p w:rsidR="006B7B48" w:rsidRPr="001C5259" w:rsidRDefault="006B7B48"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Обща продукция (основна цена в евро)</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-16</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18</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-47</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72</w:t>
            </w:r>
          </w:p>
        </w:tc>
        <w:tc>
          <w:tcPr>
            <w:tcW w:w="126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-28</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05</w:t>
            </w:r>
          </w:p>
        </w:tc>
      </w:tr>
      <w:tr w:rsidR="009A4096" w:rsidRPr="009A4096" w:rsidTr="001C5259">
        <w:trPr>
          <w:trHeight w:val="193"/>
          <w:jc w:val="center"/>
        </w:trPr>
        <w:tc>
          <w:tcPr>
            <w:tcW w:w="4950" w:type="dxa"/>
            <w:shd w:val="clear" w:color="auto" w:fill="DBE5F1"/>
            <w:tcMar>
              <w:left w:w="72" w:type="dxa"/>
              <w:right w:w="72" w:type="dxa"/>
            </w:tcMar>
          </w:tcPr>
          <w:p w:rsidR="006B7B48" w:rsidRPr="001C5259" w:rsidRDefault="006B7B48"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 xml:space="preserve">Стойност на </w:t>
            </w:r>
            <w:r w:rsidR="00D11B1A" w:rsidRPr="001C5259">
              <w:rPr>
                <w:rFonts w:asciiTheme="minorHAnsi" w:hAnsiTheme="minorHAnsi" w:cstheme="minorHAnsi"/>
                <w:b/>
                <w:sz w:val="22"/>
                <w:lang w:val="bg-BG"/>
              </w:rPr>
              <w:t xml:space="preserve">добивите и </w:t>
            </w:r>
            <w:r w:rsidRPr="001C5259">
              <w:rPr>
                <w:rFonts w:asciiTheme="minorHAnsi" w:hAnsiTheme="minorHAnsi" w:cstheme="minorHAnsi"/>
                <w:b/>
                <w:sz w:val="22"/>
                <w:lang w:val="bg-BG"/>
              </w:rPr>
              <w:t>животновъд</w:t>
            </w:r>
            <w:r w:rsidR="00D11B1A" w:rsidRPr="001C5259">
              <w:rPr>
                <w:rFonts w:asciiTheme="minorHAnsi" w:hAnsiTheme="minorHAnsi" w:cstheme="minorHAnsi"/>
                <w:b/>
                <w:sz w:val="22"/>
                <w:lang w:val="bg-BG"/>
              </w:rPr>
              <w:t>ната продукция</w:t>
            </w:r>
            <w:r w:rsidRPr="001C5259">
              <w:rPr>
                <w:rFonts w:asciiTheme="minorHAnsi" w:hAnsiTheme="minorHAnsi" w:cstheme="minorHAnsi"/>
                <w:b/>
                <w:sz w:val="22"/>
                <w:lang w:val="bg-BG"/>
              </w:rPr>
              <w:t xml:space="preserve"> (базисни цени в евро)</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-6</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47</w:t>
            </w:r>
          </w:p>
        </w:tc>
        <w:tc>
          <w:tcPr>
            <w:tcW w:w="144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-24</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17</w:t>
            </w:r>
          </w:p>
        </w:tc>
        <w:tc>
          <w:tcPr>
            <w:tcW w:w="1260" w:type="dxa"/>
            <w:shd w:val="clear" w:color="auto" w:fill="DBE5F1"/>
            <w:tcMar>
              <w:left w:w="72" w:type="dxa"/>
              <w:right w:w="72" w:type="dxa"/>
            </w:tcMar>
          </w:tcPr>
          <w:p w:rsidR="006B7B48" w:rsidRPr="009A4096" w:rsidRDefault="006B7B48" w:rsidP="00EA112A">
            <w:pPr>
              <w:spacing w:before="40" w:after="40" w:line="240" w:lineRule="auto"/>
              <w:jc w:val="right"/>
              <w:rPr>
                <w:rFonts w:asciiTheme="minorHAnsi" w:hAnsiTheme="minorHAnsi" w:cstheme="minorHAnsi"/>
                <w:color w:val="000000"/>
                <w:sz w:val="22"/>
                <w:lang w:val="bg-BG"/>
              </w:rPr>
            </w:pPr>
            <w:r w:rsidRPr="009A4096">
              <w:rPr>
                <w:rFonts w:asciiTheme="minorHAnsi" w:hAnsiTheme="minorHAnsi" w:cstheme="minorHAnsi"/>
                <w:color w:val="000000"/>
                <w:sz w:val="22"/>
                <w:lang w:val="bg-BG"/>
              </w:rPr>
              <w:t>-11</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21</w:t>
            </w:r>
          </w:p>
        </w:tc>
      </w:tr>
      <w:tr w:rsidR="00062238" w:rsidRPr="009A4096" w:rsidTr="001C5259">
        <w:trPr>
          <w:jc w:val="center"/>
        </w:trPr>
        <w:tc>
          <w:tcPr>
            <w:tcW w:w="9090" w:type="dxa"/>
            <w:gridSpan w:val="4"/>
            <w:shd w:val="clear" w:color="auto" w:fill="365F91"/>
            <w:tcMar>
              <w:left w:w="72" w:type="dxa"/>
              <w:right w:w="72" w:type="dxa"/>
            </w:tcMar>
          </w:tcPr>
          <w:p w:rsidR="00062238" w:rsidRPr="009A4096" w:rsidRDefault="00F6577B" w:rsidP="00EA112A">
            <w:pPr>
              <w:spacing w:before="40" w:after="40" w:line="240" w:lineRule="auto"/>
              <w:jc w:val="center"/>
              <w:rPr>
                <w:rFonts w:asciiTheme="minorHAnsi" w:hAnsiTheme="minorHAnsi" w:cstheme="minorHAnsi"/>
                <w:sz w:val="22"/>
                <w:lang w:val="bg-BG"/>
              </w:rPr>
            </w:pPr>
            <w:r w:rsidRPr="009A4096">
              <w:rPr>
                <w:rFonts w:asciiTheme="minorHAnsi" w:hAnsiTheme="minorHAnsi" w:cstheme="minorHAnsi"/>
                <w:b/>
                <w:bCs/>
                <w:color w:val="FFFFFF" w:themeColor="background1"/>
                <w:sz w:val="22"/>
                <w:lang w:val="bg-BG"/>
              </w:rPr>
              <w:t>Общ ефект (очаквани загуби в млн. Евро)</w:t>
            </w:r>
          </w:p>
        </w:tc>
      </w:tr>
      <w:tr w:rsidR="009A4096" w:rsidRPr="009A4096" w:rsidTr="001C5259">
        <w:trPr>
          <w:jc w:val="center"/>
        </w:trPr>
        <w:tc>
          <w:tcPr>
            <w:tcW w:w="4950" w:type="dxa"/>
            <w:tcMar>
              <w:left w:w="72" w:type="dxa"/>
              <w:right w:w="72" w:type="dxa"/>
            </w:tcMar>
          </w:tcPr>
          <w:p w:rsidR="007B3677" w:rsidRPr="001C5259" w:rsidRDefault="007B3677"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 xml:space="preserve">Общ ефект върху </w:t>
            </w:r>
            <w:r w:rsidR="00D11B1A" w:rsidRPr="001C5259">
              <w:rPr>
                <w:rFonts w:asciiTheme="minorHAnsi" w:hAnsiTheme="minorHAnsi" w:cstheme="minorHAnsi"/>
                <w:b/>
                <w:sz w:val="22"/>
                <w:lang w:val="bg-BG"/>
              </w:rPr>
              <w:t>добивите</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-422</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54</w:t>
            </w:r>
          </w:p>
        </w:tc>
        <w:tc>
          <w:tcPr>
            <w:tcW w:w="1440" w:type="dxa"/>
            <w:tcMar>
              <w:left w:w="72" w:type="dxa"/>
              <w:right w:w="72" w:type="dxa"/>
            </w:tcMar>
          </w:tcPr>
          <w:p w:rsidR="007B3677" w:rsidRPr="009A4096" w:rsidRDefault="00EA112A"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-1.</w:t>
            </w:r>
            <w:r w:rsidR="007B3677" w:rsidRPr="009A4096">
              <w:rPr>
                <w:rFonts w:asciiTheme="minorHAnsi" w:hAnsiTheme="minorHAnsi" w:cstheme="minorHAnsi"/>
                <w:sz w:val="22"/>
                <w:lang w:val="bg-BG"/>
              </w:rPr>
              <w:t>245</w:t>
            </w:r>
            <w:r w:rsidRPr="009A4096">
              <w:rPr>
                <w:rFonts w:asciiTheme="minorHAnsi" w:hAnsiTheme="minorHAnsi" w:cstheme="minorHAnsi"/>
                <w:sz w:val="22"/>
                <w:lang w:val="bg-BG"/>
              </w:rPr>
              <w:t>,</w:t>
            </w:r>
            <w:r w:rsidR="007B3677" w:rsidRPr="009A4096">
              <w:rPr>
                <w:rFonts w:asciiTheme="minorHAnsi" w:hAnsiTheme="minorHAnsi" w:cstheme="minorHAnsi"/>
                <w:sz w:val="22"/>
                <w:lang w:val="bg-BG"/>
              </w:rPr>
              <w:t>98</w:t>
            </w:r>
          </w:p>
        </w:tc>
        <w:tc>
          <w:tcPr>
            <w:tcW w:w="126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color w:val="000000"/>
                <w:sz w:val="22"/>
                <w:lang w:val="bg-BG"/>
              </w:rPr>
              <w:t>-732</w:t>
            </w:r>
            <w:r w:rsidR="00EA112A" w:rsidRPr="009A4096">
              <w:rPr>
                <w:rFonts w:asciiTheme="minorHAnsi" w:hAnsiTheme="minorHAnsi" w:cstheme="minorHAnsi"/>
                <w:color w:val="000000"/>
                <w:sz w:val="22"/>
                <w:lang w:val="bg-BG"/>
              </w:rPr>
              <w:t>,</w:t>
            </w:r>
            <w:r w:rsidRPr="009A4096">
              <w:rPr>
                <w:rFonts w:asciiTheme="minorHAnsi" w:hAnsiTheme="minorHAnsi" w:cstheme="minorHAnsi"/>
                <w:color w:val="000000"/>
                <w:sz w:val="22"/>
                <w:lang w:val="bg-BG"/>
              </w:rPr>
              <w:t>42</w:t>
            </w:r>
          </w:p>
        </w:tc>
      </w:tr>
      <w:tr w:rsidR="009A4096" w:rsidRPr="009A4096" w:rsidTr="001C5259">
        <w:trPr>
          <w:jc w:val="center"/>
        </w:trPr>
        <w:tc>
          <w:tcPr>
            <w:tcW w:w="4950" w:type="dxa"/>
            <w:tcMar>
              <w:left w:w="72" w:type="dxa"/>
              <w:right w:w="72" w:type="dxa"/>
            </w:tcMar>
          </w:tcPr>
          <w:p w:rsidR="007B3677" w:rsidRPr="001C5259" w:rsidRDefault="007B3677" w:rsidP="00EA112A">
            <w:pPr>
              <w:spacing w:before="40" w:after="40" w:line="240" w:lineRule="auto"/>
              <w:rPr>
                <w:rFonts w:asciiTheme="minorHAnsi" w:hAnsiTheme="minorHAnsi" w:cstheme="minorHAnsi"/>
                <w:b/>
                <w:sz w:val="22"/>
                <w:lang w:val="bg-BG"/>
              </w:rPr>
            </w:pPr>
            <w:r w:rsidRPr="001C5259">
              <w:rPr>
                <w:rFonts w:asciiTheme="minorHAnsi" w:hAnsiTheme="minorHAnsi" w:cstheme="minorHAnsi"/>
                <w:b/>
                <w:sz w:val="22"/>
                <w:lang w:val="bg-BG"/>
              </w:rPr>
              <w:t>Общ ефект върху селско</w:t>
            </w:r>
            <w:r w:rsidR="00D11B1A" w:rsidRPr="001C5259">
              <w:rPr>
                <w:rFonts w:asciiTheme="minorHAnsi" w:hAnsiTheme="minorHAnsi" w:cstheme="minorHAnsi"/>
                <w:b/>
                <w:sz w:val="22"/>
                <w:lang w:val="bg-BG"/>
              </w:rPr>
              <w:t>-</w:t>
            </w:r>
            <w:r w:rsidRPr="001C5259">
              <w:rPr>
                <w:rFonts w:asciiTheme="minorHAnsi" w:hAnsiTheme="minorHAnsi" w:cstheme="minorHAnsi"/>
                <w:b/>
                <w:sz w:val="22"/>
                <w:lang w:val="bg-BG"/>
              </w:rPr>
              <w:t>стопанс</w:t>
            </w:r>
            <w:r w:rsidR="00D11B1A" w:rsidRPr="001C5259">
              <w:rPr>
                <w:rFonts w:asciiTheme="minorHAnsi" w:hAnsiTheme="minorHAnsi" w:cstheme="minorHAnsi"/>
                <w:b/>
                <w:sz w:val="22"/>
                <w:lang w:val="bg-BG"/>
              </w:rPr>
              <w:t xml:space="preserve">кото </w:t>
            </w:r>
            <w:r w:rsidR="00EA112A" w:rsidRPr="001C5259">
              <w:rPr>
                <w:rFonts w:asciiTheme="minorHAnsi" w:hAnsiTheme="minorHAnsi" w:cstheme="minorHAnsi"/>
                <w:b/>
                <w:sz w:val="22"/>
                <w:lang w:val="bg-BG"/>
              </w:rPr>
              <w:t>производство</w:t>
            </w:r>
            <w:r w:rsidRPr="001C5259">
              <w:rPr>
                <w:rFonts w:asciiTheme="minorHAnsi" w:hAnsiTheme="minorHAnsi" w:cstheme="minorHAnsi"/>
                <w:b/>
                <w:sz w:val="22"/>
                <w:lang w:val="bg-BG"/>
              </w:rPr>
              <w:t xml:space="preserve"> (</w:t>
            </w:r>
            <w:r w:rsidR="00D11B1A" w:rsidRPr="001C5259">
              <w:rPr>
                <w:rFonts w:asciiTheme="minorHAnsi" w:hAnsiTheme="minorHAnsi" w:cstheme="minorHAnsi"/>
                <w:b/>
                <w:sz w:val="22"/>
                <w:lang w:val="bg-BG"/>
              </w:rPr>
              <w:t>култури и животни</w:t>
            </w:r>
            <w:r w:rsidRPr="001C5259">
              <w:rPr>
                <w:rFonts w:asciiTheme="minorHAnsi" w:hAnsiTheme="minorHAnsi" w:cstheme="minorHAnsi"/>
                <w:b/>
                <w:sz w:val="22"/>
                <w:lang w:val="bg-BG"/>
              </w:rPr>
              <w:t>)</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-243</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45</w:t>
            </w:r>
          </w:p>
        </w:tc>
        <w:tc>
          <w:tcPr>
            <w:tcW w:w="144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-909</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34</w:t>
            </w:r>
          </w:p>
        </w:tc>
        <w:tc>
          <w:tcPr>
            <w:tcW w:w="1260" w:type="dxa"/>
            <w:tcMar>
              <w:left w:w="72" w:type="dxa"/>
              <w:right w:w="72" w:type="dxa"/>
            </w:tcMar>
          </w:tcPr>
          <w:p w:rsidR="007B3677" w:rsidRPr="009A4096" w:rsidRDefault="007B3677" w:rsidP="00EA112A">
            <w:pPr>
              <w:spacing w:before="40" w:after="40" w:line="240" w:lineRule="auto"/>
              <w:jc w:val="right"/>
              <w:rPr>
                <w:rFonts w:asciiTheme="minorHAnsi" w:hAnsiTheme="minorHAnsi" w:cstheme="minorHAnsi"/>
                <w:sz w:val="22"/>
                <w:lang w:val="bg-BG"/>
              </w:rPr>
            </w:pPr>
            <w:r w:rsidRPr="009A4096">
              <w:rPr>
                <w:rFonts w:asciiTheme="minorHAnsi" w:hAnsiTheme="minorHAnsi" w:cstheme="minorHAnsi"/>
                <w:sz w:val="22"/>
                <w:lang w:val="bg-BG"/>
              </w:rPr>
              <w:t>-421</w:t>
            </w:r>
            <w:r w:rsidR="00EA112A" w:rsidRPr="009A4096">
              <w:rPr>
                <w:rFonts w:asciiTheme="minorHAnsi" w:hAnsiTheme="minorHAnsi" w:cstheme="minorHAnsi"/>
                <w:sz w:val="22"/>
                <w:lang w:val="bg-BG"/>
              </w:rPr>
              <w:t>,</w:t>
            </w:r>
            <w:r w:rsidRPr="009A4096">
              <w:rPr>
                <w:rFonts w:asciiTheme="minorHAnsi" w:hAnsiTheme="minorHAnsi" w:cstheme="minorHAnsi"/>
                <w:sz w:val="22"/>
                <w:lang w:val="bg-BG"/>
              </w:rPr>
              <w:t>99</w:t>
            </w:r>
          </w:p>
        </w:tc>
      </w:tr>
    </w:tbl>
    <w:p w:rsidR="00062238" w:rsidRPr="00A11D72" w:rsidRDefault="00F42EEB" w:rsidP="00062238">
      <w:pPr>
        <w:autoSpaceDE w:val="0"/>
        <w:autoSpaceDN w:val="0"/>
        <w:adjustRightInd w:val="0"/>
        <w:spacing w:before="200" w:after="120" w:line="276" w:lineRule="auto"/>
        <w:rPr>
          <w:rFonts w:ascii="AdvGulliv-R" w:hAnsi="AdvGulliv-R" w:cs="AdvGulliv-R"/>
          <w:color w:val="000000"/>
          <w:sz w:val="16"/>
          <w:szCs w:val="16"/>
          <w:lang w:val="bg-BG"/>
        </w:rPr>
      </w:pPr>
      <w:r w:rsidRPr="00A11D72">
        <w:rPr>
          <w:rFonts w:cs="Times New Roman"/>
          <w:szCs w:val="24"/>
          <w:lang w:val="bg-BG"/>
        </w:rPr>
        <w:t xml:space="preserve">Изчислените кумулативни ефекти показват, че климатичните фактори (температура и валежи) оказват негативно влияние върху селскостопанския сектор във всички сценарии. Както е представено в таблицата по-горе, </w:t>
      </w:r>
      <w:r w:rsidR="009B1E91" w:rsidRPr="00A11D72">
        <w:rPr>
          <w:rFonts w:cs="Times New Roman"/>
          <w:szCs w:val="24"/>
          <w:lang w:val="bg-BG"/>
        </w:rPr>
        <w:t>ако не</w:t>
      </w:r>
      <w:r w:rsidRPr="00A11D72">
        <w:rPr>
          <w:rFonts w:cs="Times New Roman"/>
          <w:szCs w:val="24"/>
          <w:lang w:val="bg-BG"/>
        </w:rPr>
        <w:t xml:space="preserve"> се вземат мерки за </w:t>
      </w:r>
      <w:r w:rsidRPr="00A11D72">
        <w:rPr>
          <w:rFonts w:cs="Times New Roman"/>
          <w:szCs w:val="24"/>
          <w:lang w:val="bg-BG"/>
        </w:rPr>
        <w:lastRenderedPageBreak/>
        <w:t>адаптиране, загубите по отношение на реколтата ще бъдат 16,18 кг на хектар при +2°C, съотв</w:t>
      </w:r>
      <w:r w:rsidR="002361D7" w:rsidRPr="00A11D72">
        <w:rPr>
          <w:rFonts w:cs="Times New Roman"/>
          <w:szCs w:val="24"/>
          <w:lang w:val="bg-BG"/>
        </w:rPr>
        <w:t>етно 47,72 кг на хектар при +</w:t>
      </w:r>
      <w:r w:rsidRPr="00A11D72">
        <w:rPr>
          <w:rFonts w:cs="Times New Roman"/>
          <w:szCs w:val="24"/>
          <w:lang w:val="bg-BG"/>
        </w:rPr>
        <w:t xml:space="preserve">4°C до 2050 г. поради намалената производителност. Промените в </w:t>
      </w:r>
      <w:r w:rsidR="009B1E91" w:rsidRPr="00A11D72">
        <w:rPr>
          <w:rFonts w:cs="Times New Roman"/>
          <w:szCs w:val="24"/>
          <w:lang w:val="bg-BG"/>
        </w:rPr>
        <w:t>дъждовете</w:t>
      </w:r>
      <w:r w:rsidRPr="00A11D72">
        <w:rPr>
          <w:rFonts w:cs="Times New Roman"/>
          <w:szCs w:val="24"/>
          <w:lang w:val="bg-BG"/>
        </w:rPr>
        <w:t xml:space="preserve">, заедно с повишаването на температурата, увеличават рисковете за отглеждането на култури и </w:t>
      </w:r>
      <w:r w:rsidR="009B1E91" w:rsidRPr="00A11D72">
        <w:rPr>
          <w:rFonts w:cs="Times New Roman"/>
          <w:szCs w:val="24"/>
          <w:lang w:val="bg-BG"/>
        </w:rPr>
        <w:t>добивите</w:t>
      </w:r>
      <w:r w:rsidRPr="00A11D72">
        <w:rPr>
          <w:rFonts w:cs="Times New Roman"/>
          <w:szCs w:val="24"/>
          <w:lang w:val="bg-BG"/>
        </w:rPr>
        <w:t>. Съгласно базовия сценарий добивът на пшеница ще намалее с 17,17 кг на хектар при сценари</w:t>
      </w:r>
      <w:r w:rsidR="009B1E91" w:rsidRPr="00A11D72">
        <w:rPr>
          <w:rFonts w:cs="Times New Roman"/>
          <w:szCs w:val="24"/>
          <w:lang w:val="bg-BG"/>
        </w:rPr>
        <w:t>й</w:t>
      </w:r>
      <w:r w:rsidRPr="00A11D72">
        <w:rPr>
          <w:rFonts w:cs="Times New Roman"/>
          <w:szCs w:val="24"/>
          <w:lang w:val="bg-BG"/>
        </w:rPr>
        <w:t xml:space="preserve"> +2°C и с 39,9 </w:t>
      </w:r>
      <w:r w:rsidR="00EA112A" w:rsidRPr="00A11D72">
        <w:rPr>
          <w:rFonts w:cs="Times New Roman"/>
          <w:szCs w:val="24"/>
          <w:lang w:val="bg-BG"/>
        </w:rPr>
        <w:t>кг</w:t>
      </w:r>
      <w:r w:rsidRPr="00A11D72">
        <w:rPr>
          <w:rFonts w:cs="Times New Roman"/>
          <w:szCs w:val="24"/>
          <w:lang w:val="bg-BG"/>
        </w:rPr>
        <w:t xml:space="preserve"> на хектар при сценари</w:t>
      </w:r>
      <w:r w:rsidR="009B1E91" w:rsidRPr="00A11D72">
        <w:rPr>
          <w:rFonts w:cs="Times New Roman"/>
          <w:szCs w:val="24"/>
          <w:lang w:val="bg-BG"/>
        </w:rPr>
        <w:t xml:space="preserve">й </w:t>
      </w:r>
      <w:r w:rsidRPr="00A11D72">
        <w:rPr>
          <w:rFonts w:cs="Times New Roman"/>
          <w:szCs w:val="24"/>
          <w:lang w:val="bg-BG"/>
        </w:rPr>
        <w:t>+4°C. Намаляване на добив</w:t>
      </w:r>
      <w:r w:rsidR="009B1E91" w:rsidRPr="00A11D72">
        <w:rPr>
          <w:rFonts w:cs="Times New Roman"/>
          <w:szCs w:val="24"/>
          <w:lang w:val="bg-BG"/>
        </w:rPr>
        <w:t xml:space="preserve">ите поради </w:t>
      </w:r>
      <w:r w:rsidRPr="00A11D72">
        <w:rPr>
          <w:rFonts w:cs="Times New Roman"/>
          <w:szCs w:val="24"/>
          <w:lang w:val="bg-BG"/>
        </w:rPr>
        <w:t>промени в температурата и валежите се предвижда и за други зърнени култури (ечемик, ръж, овес, зърнена царевица</w:t>
      </w:r>
      <w:r w:rsidR="009B1E91" w:rsidRPr="00A11D72">
        <w:rPr>
          <w:rFonts w:cs="Times New Roman"/>
          <w:szCs w:val="24"/>
          <w:lang w:val="bg-BG"/>
        </w:rPr>
        <w:t>).</w:t>
      </w:r>
    </w:p>
    <w:p w:rsidR="00F42EEB" w:rsidRPr="00A11D72" w:rsidRDefault="009B1E91" w:rsidP="00062238">
      <w:pPr>
        <w:autoSpaceDE w:val="0"/>
        <w:autoSpaceDN w:val="0"/>
        <w:adjustRightInd w:val="0"/>
        <w:spacing w:after="120" w:line="276" w:lineRule="auto"/>
        <w:rPr>
          <w:rFonts w:cs="Times New Roman"/>
          <w:szCs w:val="24"/>
          <w:lang w:val="bg-BG"/>
        </w:rPr>
      </w:pPr>
      <w:r w:rsidRPr="00A11D72">
        <w:rPr>
          <w:rFonts w:cs="Times New Roman"/>
          <w:szCs w:val="24"/>
          <w:lang w:val="bg-BG"/>
        </w:rPr>
        <w:t xml:space="preserve">Производството на </w:t>
      </w:r>
      <w:r w:rsidR="00F42EEB" w:rsidRPr="00A11D72">
        <w:rPr>
          <w:rFonts w:cs="Times New Roman"/>
          <w:szCs w:val="24"/>
          <w:lang w:val="bg-BG"/>
        </w:rPr>
        <w:t>ос</w:t>
      </w:r>
      <w:r w:rsidRPr="00A11D72">
        <w:rPr>
          <w:rFonts w:cs="Times New Roman"/>
          <w:szCs w:val="24"/>
          <w:lang w:val="bg-BG"/>
        </w:rPr>
        <w:t>новните зеленчуци също може да намалее</w:t>
      </w:r>
      <w:r w:rsidR="00F42EEB" w:rsidRPr="00A11D72">
        <w:rPr>
          <w:rFonts w:cs="Times New Roman"/>
          <w:szCs w:val="24"/>
          <w:lang w:val="bg-BG"/>
        </w:rPr>
        <w:t xml:space="preserve">, като например </w:t>
      </w:r>
      <w:r w:rsidRPr="00A11D72">
        <w:rPr>
          <w:rFonts w:cs="Times New Roman"/>
          <w:szCs w:val="24"/>
          <w:lang w:val="bg-BG"/>
        </w:rPr>
        <w:t>производството на домати с</w:t>
      </w:r>
      <w:r w:rsidR="00F42EEB" w:rsidRPr="00A11D72">
        <w:rPr>
          <w:rFonts w:cs="Times New Roman"/>
          <w:szCs w:val="24"/>
          <w:lang w:val="bg-BG"/>
        </w:rPr>
        <w:t>е очаква да намале</w:t>
      </w:r>
      <w:r w:rsidRPr="00A11D72">
        <w:rPr>
          <w:rFonts w:cs="Times New Roman"/>
          <w:szCs w:val="24"/>
          <w:lang w:val="bg-BG"/>
        </w:rPr>
        <w:t>е</w:t>
      </w:r>
      <w:r w:rsidR="00F42EEB" w:rsidRPr="00A11D72">
        <w:rPr>
          <w:rFonts w:cs="Times New Roman"/>
          <w:szCs w:val="24"/>
          <w:lang w:val="bg-BG"/>
        </w:rPr>
        <w:t xml:space="preserve"> с 22 кг на хектар при сценари</w:t>
      </w:r>
      <w:r w:rsidRPr="00A11D72">
        <w:rPr>
          <w:rFonts w:cs="Times New Roman"/>
          <w:szCs w:val="24"/>
          <w:lang w:val="bg-BG"/>
        </w:rPr>
        <w:t>й</w:t>
      </w:r>
      <w:r w:rsidR="00F42EEB" w:rsidRPr="00A11D72">
        <w:rPr>
          <w:rFonts w:cs="Times New Roman"/>
          <w:szCs w:val="24"/>
          <w:lang w:val="bg-BG"/>
        </w:rPr>
        <w:t xml:space="preserve"> +4°C. Домат</w:t>
      </w:r>
      <w:r w:rsidRPr="00A11D72">
        <w:rPr>
          <w:rFonts w:cs="Times New Roman"/>
          <w:szCs w:val="24"/>
          <w:lang w:val="bg-BG"/>
        </w:rPr>
        <w:t xml:space="preserve">ите са </w:t>
      </w:r>
      <w:r w:rsidR="00F42EEB" w:rsidRPr="00A11D72">
        <w:rPr>
          <w:rFonts w:cs="Times New Roman"/>
          <w:szCs w:val="24"/>
          <w:lang w:val="bg-BG"/>
        </w:rPr>
        <w:t>предимно напоявана култура.</w:t>
      </w:r>
      <w:r w:rsidRPr="00A11D72">
        <w:rPr>
          <w:rFonts w:cs="Times New Roman"/>
          <w:szCs w:val="24"/>
          <w:lang w:val="bg-BG"/>
        </w:rPr>
        <w:t xml:space="preserve"> Но при </w:t>
      </w:r>
      <w:r w:rsidR="00F42EEB" w:rsidRPr="00A11D72">
        <w:rPr>
          <w:rFonts w:cs="Times New Roman"/>
          <w:szCs w:val="24"/>
          <w:lang w:val="bg-BG"/>
        </w:rPr>
        <w:t xml:space="preserve">съществуващата система за напояване ще има загуби от 2 до 5 кг на хектар. Също така беше установено, че </w:t>
      </w:r>
      <w:r w:rsidRPr="00A11D72">
        <w:rPr>
          <w:rFonts w:cs="Times New Roman"/>
          <w:szCs w:val="24"/>
          <w:lang w:val="bg-BG"/>
        </w:rPr>
        <w:t xml:space="preserve">производството на </w:t>
      </w:r>
      <w:r w:rsidR="00F42EEB" w:rsidRPr="00A11D72">
        <w:rPr>
          <w:rFonts w:cs="Times New Roman"/>
          <w:szCs w:val="24"/>
          <w:lang w:val="bg-BG"/>
        </w:rPr>
        <w:t>пипер и краставиц</w:t>
      </w:r>
      <w:r w:rsidRPr="00A11D72">
        <w:rPr>
          <w:rFonts w:cs="Times New Roman"/>
          <w:szCs w:val="24"/>
          <w:lang w:val="bg-BG"/>
        </w:rPr>
        <w:t>и</w:t>
      </w:r>
      <w:r w:rsidR="00F42EEB" w:rsidRPr="00A11D72">
        <w:rPr>
          <w:rFonts w:cs="Times New Roman"/>
          <w:szCs w:val="24"/>
          <w:lang w:val="bg-BG"/>
        </w:rPr>
        <w:t xml:space="preserve"> намалява в резултат на повишена температура и промени в </w:t>
      </w:r>
      <w:r w:rsidRPr="00A11D72">
        <w:rPr>
          <w:rFonts w:cs="Times New Roman"/>
          <w:szCs w:val="24"/>
          <w:lang w:val="bg-BG"/>
        </w:rPr>
        <w:t>режимите на валежите</w:t>
      </w:r>
      <w:r w:rsidR="00F42EEB" w:rsidRPr="00A11D72">
        <w:rPr>
          <w:rFonts w:cs="Times New Roman"/>
          <w:szCs w:val="24"/>
          <w:lang w:val="bg-BG"/>
        </w:rPr>
        <w:t>.</w:t>
      </w:r>
    </w:p>
    <w:p w:rsidR="00062238" w:rsidRPr="00A11D72" w:rsidRDefault="00F42EEB" w:rsidP="00062238">
      <w:pPr>
        <w:autoSpaceDE w:val="0"/>
        <w:autoSpaceDN w:val="0"/>
        <w:adjustRightInd w:val="0"/>
        <w:spacing w:after="120" w:line="276" w:lineRule="auto"/>
        <w:rPr>
          <w:rFonts w:cs="Times New Roman"/>
          <w:sz w:val="22"/>
          <w:lang w:val="bg-BG"/>
        </w:rPr>
      </w:pPr>
      <w:r w:rsidRPr="00A11D72">
        <w:rPr>
          <w:rFonts w:cs="Times New Roman"/>
          <w:color w:val="000000"/>
          <w:szCs w:val="24"/>
          <w:lang w:val="bg-BG"/>
        </w:rPr>
        <w:t>Като обща констатация, добив</w:t>
      </w:r>
      <w:r w:rsidR="00E31D3B" w:rsidRPr="00A11D72">
        <w:rPr>
          <w:rFonts w:cs="Times New Roman"/>
          <w:color w:val="000000"/>
          <w:szCs w:val="24"/>
          <w:lang w:val="bg-BG"/>
        </w:rPr>
        <w:t xml:space="preserve">ите </w:t>
      </w:r>
      <w:r w:rsidRPr="00A11D72">
        <w:rPr>
          <w:rFonts w:cs="Times New Roman"/>
          <w:color w:val="000000"/>
          <w:szCs w:val="24"/>
          <w:lang w:val="bg-BG"/>
        </w:rPr>
        <w:t>на хектар за основните плод</w:t>
      </w:r>
      <w:r w:rsidR="00E31D3B" w:rsidRPr="00A11D72">
        <w:rPr>
          <w:rFonts w:cs="Times New Roman"/>
          <w:color w:val="000000"/>
          <w:szCs w:val="24"/>
          <w:lang w:val="bg-BG"/>
        </w:rPr>
        <w:t xml:space="preserve">ове </w:t>
      </w:r>
      <w:r w:rsidRPr="00A11D72">
        <w:rPr>
          <w:rFonts w:cs="Times New Roman"/>
          <w:color w:val="000000"/>
          <w:szCs w:val="24"/>
          <w:lang w:val="bg-BG"/>
        </w:rPr>
        <w:t>ще спадн</w:t>
      </w:r>
      <w:r w:rsidR="00E31D3B" w:rsidRPr="00A11D72">
        <w:rPr>
          <w:rFonts w:cs="Times New Roman"/>
          <w:color w:val="000000"/>
          <w:szCs w:val="24"/>
          <w:lang w:val="bg-BG"/>
        </w:rPr>
        <w:t xml:space="preserve">ат </w:t>
      </w:r>
      <w:r w:rsidRPr="00A11D72">
        <w:rPr>
          <w:rFonts w:cs="Times New Roman"/>
          <w:color w:val="000000"/>
          <w:szCs w:val="24"/>
          <w:lang w:val="bg-BG"/>
        </w:rPr>
        <w:t>до 2050 г. Дотогава производството на ябълки ще намалее с 18,5 кг на хектар при сценари</w:t>
      </w:r>
      <w:r w:rsidR="00E31D3B" w:rsidRPr="00A11D72">
        <w:rPr>
          <w:rFonts w:cs="Times New Roman"/>
          <w:color w:val="000000"/>
          <w:szCs w:val="24"/>
          <w:lang w:val="bg-BG"/>
        </w:rPr>
        <w:t>й</w:t>
      </w:r>
      <w:r w:rsidRPr="00A11D72">
        <w:rPr>
          <w:rFonts w:cs="Times New Roman"/>
          <w:color w:val="000000"/>
          <w:szCs w:val="24"/>
          <w:lang w:val="bg-BG"/>
        </w:rPr>
        <w:t xml:space="preserve"> +2°C и с 39,6 </w:t>
      </w:r>
      <w:r w:rsidR="00EA112A" w:rsidRPr="00A11D72">
        <w:rPr>
          <w:rFonts w:cs="Times New Roman"/>
          <w:color w:val="000000"/>
          <w:szCs w:val="24"/>
          <w:lang w:val="bg-BG"/>
        </w:rPr>
        <w:t>кг</w:t>
      </w:r>
      <w:r w:rsidRPr="00A11D72">
        <w:rPr>
          <w:rFonts w:cs="Times New Roman"/>
          <w:color w:val="000000"/>
          <w:szCs w:val="24"/>
          <w:lang w:val="bg-BG"/>
        </w:rPr>
        <w:t xml:space="preserve"> на хектар при сценари</w:t>
      </w:r>
      <w:r w:rsidR="00E31D3B" w:rsidRPr="00A11D72">
        <w:rPr>
          <w:rFonts w:cs="Times New Roman"/>
          <w:color w:val="000000"/>
          <w:szCs w:val="24"/>
          <w:lang w:val="bg-BG"/>
        </w:rPr>
        <w:t xml:space="preserve">й </w:t>
      </w:r>
      <w:r w:rsidRPr="00A11D72">
        <w:rPr>
          <w:rFonts w:cs="Times New Roman"/>
          <w:color w:val="000000"/>
          <w:szCs w:val="24"/>
          <w:lang w:val="bg-BG"/>
        </w:rPr>
        <w:t>+4°C.</w:t>
      </w:r>
    </w:p>
    <w:p w:rsidR="00062238" w:rsidRPr="00A11D72" w:rsidRDefault="00F42EEB" w:rsidP="00062238">
      <w:pPr>
        <w:autoSpaceDE w:val="0"/>
        <w:autoSpaceDN w:val="0"/>
        <w:adjustRightInd w:val="0"/>
        <w:spacing w:after="120" w:line="276" w:lineRule="auto"/>
        <w:rPr>
          <w:rFonts w:cs="Times New Roman"/>
          <w:color w:val="000000"/>
          <w:szCs w:val="24"/>
          <w:lang w:val="bg-BG"/>
        </w:rPr>
      </w:pPr>
      <w:r w:rsidRPr="00A11D72">
        <w:rPr>
          <w:rFonts w:cs="Times New Roman"/>
          <w:color w:val="000000"/>
          <w:szCs w:val="24"/>
          <w:lang w:val="bg-BG"/>
        </w:rPr>
        <w:t>Кумулативните очаквани директни загуби за селското стопанство (</w:t>
      </w:r>
      <w:r w:rsidR="00E31D3B" w:rsidRPr="00A11D72">
        <w:rPr>
          <w:rFonts w:cs="Times New Roman"/>
          <w:color w:val="000000"/>
          <w:szCs w:val="24"/>
          <w:lang w:val="bg-BG"/>
        </w:rPr>
        <w:t>земеделие и животновъдство</w:t>
      </w:r>
      <w:r w:rsidRPr="00A11D72">
        <w:rPr>
          <w:rFonts w:cs="Times New Roman"/>
          <w:color w:val="000000"/>
          <w:szCs w:val="24"/>
          <w:lang w:val="bg-BG"/>
        </w:rPr>
        <w:t xml:space="preserve">) са в диапазона от 243 млн. </w:t>
      </w:r>
      <w:r w:rsidR="00EA112A" w:rsidRPr="00A11D72">
        <w:rPr>
          <w:rFonts w:cs="Times New Roman"/>
          <w:color w:val="000000"/>
          <w:szCs w:val="24"/>
          <w:lang w:val="bg-BG"/>
        </w:rPr>
        <w:t>е</w:t>
      </w:r>
      <w:r w:rsidRPr="00A11D72">
        <w:rPr>
          <w:rFonts w:cs="Times New Roman"/>
          <w:color w:val="000000"/>
          <w:szCs w:val="24"/>
          <w:lang w:val="bg-BG"/>
        </w:rPr>
        <w:t xml:space="preserve">вро до 909 млн. </w:t>
      </w:r>
      <w:r w:rsidR="00EA112A" w:rsidRPr="00A11D72">
        <w:rPr>
          <w:rFonts w:cs="Times New Roman"/>
          <w:color w:val="000000"/>
          <w:szCs w:val="24"/>
          <w:lang w:val="bg-BG"/>
        </w:rPr>
        <w:t>е</w:t>
      </w:r>
      <w:r w:rsidRPr="00A11D72">
        <w:rPr>
          <w:rFonts w:cs="Times New Roman"/>
          <w:color w:val="000000"/>
          <w:szCs w:val="24"/>
          <w:lang w:val="bg-BG"/>
        </w:rPr>
        <w:t>вро до 2050 г., без да се отчитат промените в</w:t>
      </w:r>
      <w:r w:rsidR="00E31D3B" w:rsidRPr="00A11D72">
        <w:rPr>
          <w:rFonts w:cs="Times New Roman"/>
          <w:color w:val="000000"/>
          <w:szCs w:val="24"/>
          <w:lang w:val="bg-BG"/>
        </w:rPr>
        <w:t>ъв</w:t>
      </w:r>
      <w:r w:rsidRPr="00A11D72">
        <w:rPr>
          <w:rFonts w:cs="Times New Roman"/>
          <w:color w:val="000000"/>
          <w:szCs w:val="24"/>
          <w:lang w:val="bg-BG"/>
        </w:rPr>
        <w:t xml:space="preserve"> валежите и водния стрес. Общите очаквани загуби на продукция от реколтата в парична стойност ще варират от 422 млн. </w:t>
      </w:r>
      <w:r w:rsidR="00EA112A" w:rsidRPr="00A11D72">
        <w:rPr>
          <w:rFonts w:cs="Times New Roman"/>
          <w:color w:val="000000"/>
          <w:szCs w:val="24"/>
          <w:lang w:val="bg-BG"/>
        </w:rPr>
        <w:t>е</w:t>
      </w:r>
      <w:r w:rsidRPr="00A11D72">
        <w:rPr>
          <w:rFonts w:cs="Times New Roman"/>
          <w:color w:val="000000"/>
          <w:szCs w:val="24"/>
          <w:lang w:val="bg-BG"/>
        </w:rPr>
        <w:t xml:space="preserve">вро до 1,24 млрд. </w:t>
      </w:r>
      <w:r w:rsidR="00EA112A" w:rsidRPr="00A11D72">
        <w:rPr>
          <w:rFonts w:cs="Times New Roman"/>
          <w:color w:val="000000"/>
          <w:szCs w:val="24"/>
          <w:lang w:val="bg-BG"/>
        </w:rPr>
        <w:t>е</w:t>
      </w:r>
      <w:r w:rsidRPr="00A11D72">
        <w:rPr>
          <w:rFonts w:cs="Times New Roman"/>
          <w:color w:val="000000"/>
          <w:szCs w:val="24"/>
          <w:lang w:val="bg-BG"/>
        </w:rPr>
        <w:t>вро до 2050 г.</w:t>
      </w:r>
      <w:r w:rsidR="0058360D" w:rsidRPr="00A11D72">
        <w:rPr>
          <w:rFonts w:cs="Times New Roman"/>
          <w:color w:val="000000"/>
          <w:szCs w:val="24"/>
          <w:vertAlign w:val="superscript"/>
          <w:lang w:val="bg-BG"/>
        </w:rPr>
        <w:footnoteReference w:id="51"/>
      </w:r>
      <w:r w:rsidR="00E31D3B" w:rsidRPr="00A11D72">
        <w:rPr>
          <w:rFonts w:cs="Times New Roman"/>
          <w:color w:val="000000"/>
          <w:szCs w:val="24"/>
          <w:lang w:val="bg-BG"/>
        </w:rPr>
        <w:t xml:space="preserve"> Освен </w:t>
      </w:r>
      <w:r w:rsidRPr="00A11D72">
        <w:rPr>
          <w:rFonts w:cs="Times New Roman"/>
          <w:color w:val="000000"/>
          <w:szCs w:val="24"/>
          <w:lang w:val="bg-BG"/>
        </w:rPr>
        <w:t>температурата</w:t>
      </w:r>
      <w:r w:rsidR="00E31D3B" w:rsidRPr="00A11D72">
        <w:rPr>
          <w:rFonts w:cs="Times New Roman"/>
          <w:color w:val="000000"/>
          <w:szCs w:val="24"/>
          <w:lang w:val="bg-BG"/>
        </w:rPr>
        <w:t>,</w:t>
      </w:r>
      <w:r w:rsidRPr="00A11D72">
        <w:rPr>
          <w:rFonts w:cs="Times New Roman"/>
          <w:color w:val="000000"/>
          <w:szCs w:val="24"/>
          <w:lang w:val="bg-BG"/>
        </w:rPr>
        <w:t xml:space="preserve"> промяната </w:t>
      </w:r>
      <w:r w:rsidR="00E31D3B" w:rsidRPr="00A11D72">
        <w:rPr>
          <w:rFonts w:cs="Times New Roman"/>
          <w:color w:val="000000"/>
          <w:szCs w:val="24"/>
          <w:lang w:val="bg-BG"/>
        </w:rPr>
        <w:t xml:space="preserve">във </w:t>
      </w:r>
      <w:r w:rsidRPr="00A11D72">
        <w:rPr>
          <w:rFonts w:cs="Times New Roman"/>
          <w:color w:val="000000"/>
          <w:szCs w:val="24"/>
          <w:lang w:val="bg-BG"/>
        </w:rPr>
        <w:t xml:space="preserve">валежите </w:t>
      </w:r>
      <w:r w:rsidR="00E31D3B" w:rsidRPr="00A11D72">
        <w:rPr>
          <w:rFonts w:cs="Times New Roman"/>
          <w:color w:val="000000"/>
          <w:szCs w:val="24"/>
          <w:lang w:val="bg-BG"/>
        </w:rPr>
        <w:t xml:space="preserve">също </w:t>
      </w:r>
      <w:r w:rsidRPr="00A11D72">
        <w:rPr>
          <w:rFonts w:cs="Times New Roman"/>
          <w:color w:val="000000"/>
          <w:szCs w:val="24"/>
          <w:lang w:val="bg-BG"/>
        </w:rPr>
        <w:t xml:space="preserve">ще намали </w:t>
      </w:r>
      <w:r w:rsidR="00E31D3B" w:rsidRPr="00A11D72">
        <w:rPr>
          <w:rFonts w:cs="Times New Roman"/>
          <w:color w:val="000000"/>
          <w:szCs w:val="24"/>
          <w:lang w:val="bg-BG"/>
        </w:rPr>
        <w:t>добивите на култури</w:t>
      </w:r>
      <w:r w:rsidRPr="00A11D72">
        <w:rPr>
          <w:rFonts w:cs="Times New Roman"/>
          <w:color w:val="000000"/>
          <w:szCs w:val="24"/>
          <w:lang w:val="bg-BG"/>
        </w:rPr>
        <w:t xml:space="preserve">, като прогнозираните загуби </w:t>
      </w:r>
      <w:r w:rsidR="00E31D3B" w:rsidRPr="00A11D72">
        <w:rPr>
          <w:rFonts w:cs="Times New Roman"/>
          <w:color w:val="000000"/>
          <w:szCs w:val="24"/>
          <w:lang w:val="bg-BG"/>
        </w:rPr>
        <w:t xml:space="preserve">от намалена </w:t>
      </w:r>
      <w:r w:rsidRPr="00A11D72">
        <w:rPr>
          <w:rFonts w:cs="Times New Roman"/>
          <w:color w:val="000000"/>
          <w:szCs w:val="24"/>
          <w:lang w:val="bg-BG"/>
        </w:rPr>
        <w:t>реколта</w:t>
      </w:r>
      <w:r w:rsidR="00E31D3B" w:rsidRPr="00A11D72">
        <w:rPr>
          <w:rFonts w:cs="Times New Roman"/>
          <w:color w:val="000000"/>
          <w:szCs w:val="24"/>
          <w:lang w:val="bg-BG"/>
        </w:rPr>
        <w:t xml:space="preserve"> са </w:t>
      </w:r>
      <w:r w:rsidRPr="00A11D72">
        <w:rPr>
          <w:rFonts w:cs="Times New Roman"/>
          <w:color w:val="000000"/>
          <w:szCs w:val="24"/>
          <w:lang w:val="bg-BG"/>
        </w:rPr>
        <w:t xml:space="preserve">приблизително 732 млн. </w:t>
      </w:r>
      <w:r w:rsidR="00EA112A" w:rsidRPr="00A11D72">
        <w:rPr>
          <w:rFonts w:cs="Times New Roman"/>
          <w:color w:val="000000"/>
          <w:szCs w:val="24"/>
          <w:lang w:val="bg-BG"/>
        </w:rPr>
        <w:t>е</w:t>
      </w:r>
      <w:r w:rsidRPr="00A11D72">
        <w:rPr>
          <w:rFonts w:cs="Times New Roman"/>
          <w:color w:val="000000"/>
          <w:szCs w:val="24"/>
          <w:lang w:val="bg-BG"/>
        </w:rPr>
        <w:t xml:space="preserve">вро, съответно 421 млн. </w:t>
      </w:r>
      <w:r w:rsidR="00E31D3B" w:rsidRPr="00A11D72">
        <w:rPr>
          <w:rFonts w:cs="Times New Roman"/>
          <w:color w:val="000000"/>
          <w:szCs w:val="24"/>
          <w:lang w:val="bg-BG"/>
        </w:rPr>
        <w:t xml:space="preserve">за </w:t>
      </w:r>
      <w:r w:rsidRPr="00A11D72">
        <w:rPr>
          <w:rFonts w:cs="Times New Roman"/>
          <w:color w:val="000000"/>
          <w:szCs w:val="24"/>
          <w:lang w:val="bg-BG"/>
        </w:rPr>
        <w:t xml:space="preserve">общото </w:t>
      </w:r>
      <w:r w:rsidR="00E31D3B" w:rsidRPr="00A11D72">
        <w:rPr>
          <w:rFonts w:cs="Times New Roman"/>
          <w:color w:val="000000"/>
          <w:szCs w:val="24"/>
          <w:lang w:val="bg-BG"/>
        </w:rPr>
        <w:t>селско-</w:t>
      </w:r>
      <w:r w:rsidRPr="00A11D72">
        <w:rPr>
          <w:rFonts w:cs="Times New Roman"/>
          <w:color w:val="000000"/>
          <w:szCs w:val="24"/>
          <w:lang w:val="bg-BG"/>
        </w:rPr>
        <w:t>стопанс</w:t>
      </w:r>
      <w:r w:rsidR="00E31D3B" w:rsidRPr="00A11D72">
        <w:rPr>
          <w:rFonts w:cs="Times New Roman"/>
          <w:color w:val="000000"/>
          <w:szCs w:val="24"/>
          <w:lang w:val="bg-BG"/>
        </w:rPr>
        <w:t>ко производство</w:t>
      </w:r>
      <w:r w:rsidRPr="00A11D72">
        <w:rPr>
          <w:rFonts w:cs="Times New Roman"/>
          <w:color w:val="000000"/>
          <w:szCs w:val="24"/>
          <w:lang w:val="bg-BG"/>
        </w:rPr>
        <w:t>.</w:t>
      </w:r>
    </w:p>
    <w:p w:rsidR="00062238" w:rsidRPr="00A11D72" w:rsidRDefault="00062238" w:rsidP="00062238">
      <w:pPr>
        <w:pStyle w:val="Heading2"/>
        <w:spacing w:after="60"/>
      </w:pPr>
      <w:bookmarkStart w:id="550" w:name="_Toc529276509"/>
      <w:bookmarkStart w:id="551" w:name="_Toc529276590"/>
      <w:r w:rsidRPr="00A11D72">
        <w:t xml:space="preserve">3. </w:t>
      </w:r>
      <w:r w:rsidR="00F42EEB" w:rsidRPr="00A11D72">
        <w:t>Резултати от анализа на разходите и ползите</w:t>
      </w:r>
      <w:bookmarkEnd w:id="550"/>
      <w:bookmarkEnd w:id="551"/>
    </w:p>
    <w:p w:rsidR="00062238" w:rsidRPr="00A11D72" w:rsidRDefault="00F42EEB" w:rsidP="00062238">
      <w:pPr>
        <w:spacing w:after="120" w:line="276" w:lineRule="auto"/>
        <w:rPr>
          <w:rFonts w:cs="Times New Roman"/>
          <w:szCs w:val="24"/>
          <w:lang w:val="bg-BG"/>
        </w:rPr>
      </w:pPr>
      <w:r w:rsidRPr="00A11D72">
        <w:rPr>
          <w:rFonts w:cs="Times New Roman"/>
          <w:szCs w:val="24"/>
          <w:lang w:val="bg-BG"/>
        </w:rPr>
        <w:t xml:space="preserve">ННС се оценява с помощта на </w:t>
      </w:r>
      <w:r w:rsidR="003A33D4" w:rsidRPr="00A11D72">
        <w:rPr>
          <w:rFonts w:cs="Times New Roman"/>
          <w:szCs w:val="24"/>
          <w:lang w:val="bg-BG"/>
        </w:rPr>
        <w:t>нарастващ</w:t>
      </w:r>
      <w:r w:rsidRPr="00A11D72">
        <w:rPr>
          <w:rFonts w:cs="Times New Roman"/>
          <w:szCs w:val="24"/>
          <w:lang w:val="bg-BG"/>
        </w:rPr>
        <w:t>/диференциран подход.</w:t>
      </w:r>
    </w:p>
    <w:p w:rsidR="00062238" w:rsidRPr="00A11D72" w:rsidRDefault="003A33D4" w:rsidP="00062238">
      <w:pPr>
        <w:pStyle w:val="BodyText"/>
        <w:numPr>
          <w:ilvl w:val="0"/>
          <w:numId w:val="0"/>
        </w:numPr>
        <w:rPr>
          <w:lang w:val="bg-BG"/>
        </w:rPr>
      </w:pPr>
      <w:r w:rsidRPr="00A11D72">
        <w:rPr>
          <w:lang w:val="bg-BG"/>
        </w:rPr>
        <w:t xml:space="preserve">АРП </w:t>
      </w:r>
      <w:r w:rsidR="00F42EEB" w:rsidRPr="00A11D72">
        <w:rPr>
          <w:lang w:val="bg-BG"/>
        </w:rPr>
        <w:t xml:space="preserve">за сектора </w:t>
      </w:r>
      <w:r w:rsidR="003A0394" w:rsidRPr="00A11D72">
        <w:rPr>
          <w:lang w:val="bg-BG"/>
        </w:rPr>
        <w:t>с</w:t>
      </w:r>
      <w:r w:rsidR="00F42EEB" w:rsidRPr="00A11D72">
        <w:rPr>
          <w:lang w:val="bg-BG"/>
        </w:rPr>
        <w:t xml:space="preserve">е </w:t>
      </w:r>
      <w:r w:rsidR="003A0394" w:rsidRPr="00A11D72">
        <w:rPr>
          <w:lang w:val="bg-BG"/>
        </w:rPr>
        <w:t xml:space="preserve">фокусира </w:t>
      </w:r>
      <w:r w:rsidR="00F42EEB" w:rsidRPr="00A11D72">
        <w:rPr>
          <w:lang w:val="bg-BG"/>
        </w:rPr>
        <w:t xml:space="preserve">върху оценката на </w:t>
      </w:r>
      <w:r w:rsidR="003A0394" w:rsidRPr="00A11D72">
        <w:rPr>
          <w:lang w:val="bg-BG"/>
        </w:rPr>
        <w:t xml:space="preserve">меките </w:t>
      </w:r>
      <w:r w:rsidR="00F42EEB" w:rsidRPr="00A11D72">
        <w:rPr>
          <w:lang w:val="bg-BG"/>
        </w:rPr>
        <w:t>мерки</w:t>
      </w:r>
      <w:r w:rsidR="003A0394" w:rsidRPr="00A11D72">
        <w:rPr>
          <w:lang w:val="bg-BG"/>
        </w:rPr>
        <w:t xml:space="preserve"> </w:t>
      </w:r>
      <w:r w:rsidR="00F42EEB" w:rsidRPr="00A11D72">
        <w:rPr>
          <w:lang w:val="bg-BG"/>
        </w:rPr>
        <w:t>за</w:t>
      </w:r>
      <w:r w:rsidR="003A0394" w:rsidRPr="00A11D72">
        <w:rPr>
          <w:lang w:val="bg-BG"/>
        </w:rPr>
        <w:t xml:space="preserve"> </w:t>
      </w:r>
      <w:r w:rsidR="00F42EEB" w:rsidRPr="00A11D72">
        <w:rPr>
          <w:lang w:val="bg-BG"/>
        </w:rPr>
        <w:t xml:space="preserve">адаптиране. Ползите, получени в резултат на тяхното изпълнение, са най-добре илюстрирани чрез количествено определяне на спестените разходи </w:t>
      </w:r>
      <w:r w:rsidR="003A0394" w:rsidRPr="00A11D72">
        <w:rPr>
          <w:lang w:val="bg-BG"/>
        </w:rPr>
        <w:t>при</w:t>
      </w:r>
      <w:r w:rsidR="00F42EEB" w:rsidRPr="00A11D72">
        <w:rPr>
          <w:lang w:val="bg-BG"/>
        </w:rPr>
        <w:t xml:space="preserve"> основните показатели за </w:t>
      </w:r>
      <w:r w:rsidR="003A0394" w:rsidRPr="00A11D72">
        <w:rPr>
          <w:lang w:val="bg-BG"/>
        </w:rPr>
        <w:t>ефективност</w:t>
      </w:r>
      <w:r w:rsidR="00F42EEB" w:rsidRPr="00A11D72">
        <w:rPr>
          <w:lang w:val="bg-BG"/>
        </w:rPr>
        <w:t xml:space="preserve"> (</w:t>
      </w:r>
      <w:r w:rsidR="003A0394" w:rsidRPr="00A11D72">
        <w:rPr>
          <w:lang w:val="bg-BG"/>
        </w:rPr>
        <w:t>реколта</w:t>
      </w:r>
      <w:r w:rsidR="00F42EEB" w:rsidRPr="00A11D72">
        <w:rPr>
          <w:lang w:val="bg-BG"/>
        </w:rPr>
        <w:t>, добив</w:t>
      </w:r>
      <w:r w:rsidR="003A0394" w:rsidRPr="00A11D72">
        <w:rPr>
          <w:lang w:val="bg-BG"/>
        </w:rPr>
        <w:t>и</w:t>
      </w:r>
      <w:r w:rsidR="00F42EEB" w:rsidRPr="00A11D72">
        <w:rPr>
          <w:lang w:val="bg-BG"/>
        </w:rPr>
        <w:t xml:space="preserve"> на култури, животновъд</w:t>
      </w:r>
      <w:r w:rsidR="003A0394" w:rsidRPr="00A11D72">
        <w:rPr>
          <w:lang w:val="bg-BG"/>
        </w:rPr>
        <w:t>на продукция</w:t>
      </w:r>
      <w:r w:rsidR="00F42EEB" w:rsidRPr="00A11D72">
        <w:rPr>
          <w:lang w:val="bg-BG"/>
        </w:rPr>
        <w:t>, производ</w:t>
      </w:r>
      <w:r w:rsidR="003A0394" w:rsidRPr="00A11D72">
        <w:rPr>
          <w:lang w:val="bg-BG"/>
        </w:rPr>
        <w:t xml:space="preserve">ителност  на селскостопанския сектор </w:t>
      </w:r>
      <w:r w:rsidR="00F42EEB" w:rsidRPr="00A11D72">
        <w:rPr>
          <w:lang w:val="bg-BG"/>
        </w:rPr>
        <w:t>и др.). Като се има предвид сложното въздействие на вариантите за адаптиране върху селскостопанския сектор, те не бяха определени количествено в настоящия АРП. НН</w:t>
      </w:r>
      <w:r w:rsidR="003A0394" w:rsidRPr="00A11D72">
        <w:rPr>
          <w:lang w:val="bg-BG"/>
        </w:rPr>
        <w:t>С</w:t>
      </w:r>
      <w:r w:rsidR="00F42EEB" w:rsidRPr="00A11D72">
        <w:rPr>
          <w:lang w:val="bg-BG"/>
        </w:rPr>
        <w:t xml:space="preserve"> в таблицата по-долу илюстрира паричната стойност на изб</w:t>
      </w:r>
      <w:r w:rsidR="003A0394" w:rsidRPr="00A11D72">
        <w:rPr>
          <w:lang w:val="bg-BG"/>
        </w:rPr>
        <w:t xml:space="preserve">егнатите </w:t>
      </w:r>
      <w:r w:rsidR="00F42EEB" w:rsidRPr="00A11D72">
        <w:rPr>
          <w:lang w:val="bg-BG"/>
        </w:rPr>
        <w:t xml:space="preserve">загуби в резултат на реализираните мерки за адаптация, докато </w:t>
      </w:r>
      <w:r w:rsidR="003A0394" w:rsidRPr="00A11D72">
        <w:rPr>
          <w:lang w:val="bg-BG"/>
        </w:rPr>
        <w:t xml:space="preserve">икономическата </w:t>
      </w:r>
      <w:r w:rsidR="00F42EEB" w:rsidRPr="00A11D72">
        <w:rPr>
          <w:lang w:val="bg-BG"/>
        </w:rPr>
        <w:t xml:space="preserve">ефективност </w:t>
      </w:r>
      <w:r w:rsidR="003A0696" w:rsidRPr="00A11D72">
        <w:rPr>
          <w:lang w:val="bg-BG"/>
        </w:rPr>
        <w:t xml:space="preserve">определя количествено </w:t>
      </w:r>
      <w:r w:rsidR="00F42EEB" w:rsidRPr="00A11D72">
        <w:rPr>
          <w:lang w:val="bg-BG"/>
        </w:rPr>
        <w:t>получените ползи във връзка с необходимите инвестиции / разходи.</w:t>
      </w:r>
    </w:p>
    <w:p w:rsidR="00072707" w:rsidRDefault="00072707">
      <w:pPr>
        <w:spacing w:after="0" w:line="240" w:lineRule="auto"/>
        <w:jc w:val="left"/>
        <w:rPr>
          <w:rFonts w:ascii="Calibri" w:eastAsia="Times New Roman" w:hAnsi="Calibri" w:cs="Times New Roman"/>
          <w:b/>
          <w:i/>
          <w:iCs/>
          <w:color w:val="44546A"/>
          <w:sz w:val="22"/>
          <w:szCs w:val="18"/>
          <w:lang w:val="bg-BG" w:eastAsia="bg-BG"/>
        </w:rPr>
      </w:pPr>
      <w:bookmarkStart w:id="552" w:name="_Hlk517276523"/>
      <w:r>
        <w:rPr>
          <w:rFonts w:ascii="Calibri" w:hAnsi="Calibri"/>
          <w:b/>
          <w:i/>
          <w:iCs/>
          <w:color w:val="44546A"/>
          <w:sz w:val="22"/>
          <w:szCs w:val="18"/>
          <w:lang w:val="bg-BG" w:eastAsia="bg-BG"/>
        </w:rPr>
        <w:br w:type="page"/>
      </w:r>
    </w:p>
    <w:p w:rsidR="00062238" w:rsidRPr="00615ABF" w:rsidRDefault="00EA112A" w:rsidP="001C5259">
      <w:pPr>
        <w:pStyle w:val="FiguresTablesCaption"/>
      </w:pPr>
      <w:bookmarkStart w:id="553" w:name="_Toc529276784"/>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19</w:t>
      </w:r>
      <w:r w:rsidRPr="00615ABF">
        <w:fldChar w:fldCharType="end"/>
      </w:r>
      <w:r w:rsidRPr="00615ABF">
        <w:t xml:space="preserve">. </w:t>
      </w:r>
      <w:r w:rsidR="00F42EEB" w:rsidRPr="00615ABF">
        <w:t>Предимства на мерките за адаптиране в сектора на селското стопанство до 2050 г. (в м</w:t>
      </w:r>
      <w:r w:rsidRPr="00615ABF">
        <w:t>лн.</w:t>
      </w:r>
      <w:r w:rsidR="00F42EEB" w:rsidRPr="00615ABF">
        <w:t xml:space="preserve"> евро)</w:t>
      </w:r>
      <w:bookmarkEnd w:id="553"/>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30"/>
        <w:gridCol w:w="1442"/>
        <w:gridCol w:w="3233"/>
      </w:tblGrid>
      <w:tr w:rsidR="00EA112A" w:rsidRPr="002E653C" w:rsidTr="00EA112A">
        <w:trPr>
          <w:trHeight w:val="503"/>
          <w:tblHeader/>
          <w:jc w:val="center"/>
        </w:trPr>
        <w:tc>
          <w:tcPr>
            <w:tcW w:w="3330"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Климатични сценарии</w:t>
            </w:r>
          </w:p>
        </w:tc>
        <w:tc>
          <w:tcPr>
            <w:tcW w:w="1442"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ННС</w:t>
            </w:r>
          </w:p>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(млн. евро)</w:t>
            </w:r>
          </w:p>
        </w:tc>
        <w:tc>
          <w:tcPr>
            <w:tcW w:w="3233" w:type="dxa"/>
            <w:shd w:val="clear" w:color="auto" w:fill="365F91"/>
            <w:vAlign w:val="center"/>
          </w:tcPr>
          <w:p w:rsidR="00EA112A" w:rsidRPr="00A11D72" w:rsidRDefault="00EA112A" w:rsidP="0098530F">
            <w:pPr>
              <w:spacing w:before="40" w:after="40" w:line="240" w:lineRule="auto"/>
              <w:jc w:val="center"/>
              <w:rPr>
                <w:rFonts w:asciiTheme="minorHAnsi" w:hAnsiTheme="minorHAnsi" w:cstheme="minorHAnsi"/>
                <w:b/>
                <w:bCs/>
                <w:color w:val="FFFFFF" w:themeColor="background1"/>
                <w:lang w:val="bg-BG" w:eastAsia="en-GB"/>
              </w:rPr>
            </w:pPr>
            <w:r w:rsidRPr="00A11D72">
              <w:rPr>
                <w:rFonts w:asciiTheme="minorHAnsi" w:hAnsiTheme="minorHAnsi" w:cstheme="minorHAnsi"/>
                <w:b/>
                <w:bCs/>
                <w:color w:val="FFFFFF" w:themeColor="background1"/>
                <w:sz w:val="22"/>
                <w:lang w:val="bg-BG" w:eastAsia="en-GB"/>
              </w:rPr>
              <w:t>Икономическа ефективност</w:t>
            </w:r>
            <w:r w:rsidRPr="00A11D72">
              <w:rPr>
                <w:rFonts w:asciiTheme="minorHAnsi" w:hAnsiTheme="minorHAnsi" w:cstheme="minorHAnsi"/>
                <w:b/>
                <w:bCs/>
                <w:color w:val="FFFFFF" w:themeColor="background1"/>
                <w:sz w:val="22"/>
                <w:lang w:val="bg-BG" w:eastAsia="en-GB"/>
              </w:rPr>
              <w:br/>
              <w:t>(съотношение ползи/разходи)</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1,66</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1,02</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26,34</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1,26</w:t>
            </w:r>
          </w:p>
        </w:tc>
      </w:tr>
      <w:tr w:rsidR="00EA112A" w:rsidRPr="00A11D72" w:rsidTr="0098530F">
        <w:trPr>
          <w:trHeight w:val="315"/>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+2°C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-23,01</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0,77</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Реалистичен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291,87</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3,92</w:t>
            </w:r>
          </w:p>
        </w:tc>
      </w:tr>
      <w:tr w:rsidR="00EA112A" w:rsidRPr="00A11D72" w:rsidTr="0098530F">
        <w:trPr>
          <w:trHeight w:val="300"/>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Оптимистичен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385,53</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4,85</w:t>
            </w:r>
          </w:p>
        </w:tc>
      </w:tr>
      <w:tr w:rsidR="00EA112A" w:rsidRPr="00A11D72" w:rsidTr="0098530F">
        <w:trPr>
          <w:trHeight w:val="315"/>
          <w:jc w:val="center"/>
        </w:trPr>
        <w:tc>
          <w:tcPr>
            <w:tcW w:w="3330" w:type="dxa"/>
            <w:shd w:val="clear" w:color="auto" w:fill="B8CCE4"/>
          </w:tcPr>
          <w:p w:rsidR="00EA112A" w:rsidRPr="004177A3" w:rsidRDefault="00EA112A" w:rsidP="0098530F">
            <w:pPr>
              <w:spacing w:before="40" w:after="40"/>
              <w:rPr>
                <w:rFonts w:asciiTheme="minorHAnsi" w:hAnsiTheme="minorHAnsi" w:cstheme="minorHAnsi"/>
                <w:b/>
                <w:sz w:val="22"/>
                <w:lang w:val="bg-BG"/>
              </w:rPr>
            </w:pPr>
            <w:r w:rsidRPr="004177A3">
              <w:rPr>
                <w:rFonts w:asciiTheme="minorHAnsi" w:hAnsiTheme="minorHAnsi" w:cstheme="minorHAnsi"/>
                <w:b/>
                <w:sz w:val="22"/>
                <w:lang w:val="bg-BG"/>
              </w:rPr>
              <w:t>Песимистичен сценарий +4°C</w:t>
            </w:r>
          </w:p>
        </w:tc>
        <w:tc>
          <w:tcPr>
            <w:tcW w:w="1442"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198,22</w:t>
            </w:r>
          </w:p>
        </w:tc>
        <w:tc>
          <w:tcPr>
            <w:tcW w:w="3233" w:type="dxa"/>
          </w:tcPr>
          <w:p w:rsidR="00EA112A" w:rsidRPr="00A11D72" w:rsidRDefault="00EA112A" w:rsidP="0098530F">
            <w:pPr>
              <w:spacing w:before="40" w:after="40" w:line="240" w:lineRule="auto"/>
              <w:jc w:val="right"/>
              <w:rPr>
                <w:rFonts w:asciiTheme="minorHAnsi" w:hAnsiTheme="minorHAnsi" w:cstheme="minorHAnsi"/>
                <w:color w:val="000000"/>
                <w:lang w:val="bg-BG" w:eastAsia="en-GB"/>
              </w:rPr>
            </w:pPr>
            <w:r w:rsidRPr="00A11D72">
              <w:rPr>
                <w:rFonts w:asciiTheme="minorHAnsi" w:hAnsiTheme="minorHAnsi" w:cstheme="minorHAnsi"/>
                <w:color w:val="000000"/>
                <w:sz w:val="22"/>
                <w:lang w:val="bg-BG" w:eastAsia="en-GB"/>
              </w:rPr>
              <w:t>2,98</w:t>
            </w:r>
          </w:p>
        </w:tc>
      </w:tr>
    </w:tbl>
    <w:p w:rsidR="00062238" w:rsidRPr="00A11D72" w:rsidRDefault="00F63403" w:rsidP="00062238">
      <w:pPr>
        <w:pStyle w:val="BodyText"/>
        <w:numPr>
          <w:ilvl w:val="0"/>
          <w:numId w:val="0"/>
        </w:numPr>
        <w:spacing w:before="200"/>
        <w:rPr>
          <w:lang w:val="bg-BG"/>
        </w:rPr>
      </w:pPr>
      <w:r w:rsidRPr="00A11D72">
        <w:rPr>
          <w:lang w:val="bg-BG"/>
        </w:rPr>
        <w:t>Прогнозата показва, че при реалистичния сценарий +2°</w:t>
      </w:r>
      <w:r w:rsidR="003A0696" w:rsidRPr="00A11D72">
        <w:rPr>
          <w:lang w:val="bg-BG"/>
        </w:rPr>
        <w:t xml:space="preserve">C общият </w:t>
      </w:r>
      <w:r w:rsidRPr="00A11D72">
        <w:rPr>
          <w:lang w:val="bg-BG"/>
        </w:rPr>
        <w:t xml:space="preserve">паричен поток в ННС е 1,7 млн. </w:t>
      </w:r>
      <w:r w:rsidR="00EA112A" w:rsidRPr="00A11D72">
        <w:rPr>
          <w:lang w:val="bg-BG"/>
        </w:rPr>
        <w:t>е</w:t>
      </w:r>
      <w:r w:rsidRPr="00A11D72">
        <w:rPr>
          <w:lang w:val="bg-BG"/>
        </w:rPr>
        <w:t xml:space="preserve">вро, а при реалистичния сценарий при +4°C - 291,9 млн. </w:t>
      </w:r>
      <w:r w:rsidR="00EA112A" w:rsidRPr="00A11D72">
        <w:rPr>
          <w:lang w:val="bg-BG"/>
        </w:rPr>
        <w:t>е</w:t>
      </w:r>
      <w:r w:rsidRPr="00A11D72">
        <w:rPr>
          <w:lang w:val="bg-BG"/>
        </w:rPr>
        <w:t xml:space="preserve">вро. При оптимистичния сценарий прогнозният паричен поток в ННС е 26,3 млн. </w:t>
      </w:r>
      <w:r w:rsidR="00EA112A" w:rsidRPr="00A11D72">
        <w:rPr>
          <w:lang w:val="bg-BG"/>
        </w:rPr>
        <w:t>е</w:t>
      </w:r>
      <w:r w:rsidRPr="00A11D72">
        <w:rPr>
          <w:lang w:val="bg-BG"/>
        </w:rPr>
        <w:t>вро при сценари</w:t>
      </w:r>
      <w:r w:rsidR="003A0696" w:rsidRPr="00A11D72">
        <w:rPr>
          <w:lang w:val="bg-BG"/>
        </w:rPr>
        <w:t>й</w:t>
      </w:r>
      <w:r w:rsidRPr="00A11D72">
        <w:rPr>
          <w:lang w:val="bg-BG"/>
        </w:rPr>
        <w:t xml:space="preserve"> +2°C и 385,5 млн. </w:t>
      </w:r>
      <w:r w:rsidR="00EA112A" w:rsidRPr="00A11D72">
        <w:rPr>
          <w:lang w:val="bg-BG"/>
        </w:rPr>
        <w:t>е</w:t>
      </w:r>
      <w:r w:rsidRPr="00A11D72">
        <w:rPr>
          <w:lang w:val="bg-BG"/>
        </w:rPr>
        <w:t>вро при сценари</w:t>
      </w:r>
      <w:r w:rsidR="003A0696" w:rsidRPr="00A11D72">
        <w:rPr>
          <w:lang w:val="bg-BG"/>
        </w:rPr>
        <w:t>й</w:t>
      </w:r>
      <w:r w:rsidRPr="00A11D72">
        <w:rPr>
          <w:lang w:val="bg-BG"/>
        </w:rPr>
        <w:t xml:space="preserve"> +4°C. Дори при песимистичния сценарий бъдещият паричен поток в НПП се очаква да бъде минус 23,0 млн. Евро при +2°C и 198,2 млн. </w:t>
      </w:r>
      <w:r w:rsidR="00EA112A" w:rsidRPr="00A11D72">
        <w:rPr>
          <w:lang w:val="bg-BG"/>
        </w:rPr>
        <w:t>е</w:t>
      </w:r>
      <w:r w:rsidRPr="00A11D72">
        <w:rPr>
          <w:lang w:val="bg-BG"/>
        </w:rPr>
        <w:t>вро при +4°C.</w:t>
      </w:r>
    </w:p>
    <w:p w:rsidR="00062238" w:rsidRPr="00A11D72" w:rsidRDefault="00F63403" w:rsidP="00062238">
      <w:pPr>
        <w:pStyle w:val="BodyText"/>
        <w:numPr>
          <w:ilvl w:val="0"/>
          <w:numId w:val="0"/>
        </w:numPr>
        <w:rPr>
          <w:lang w:val="bg-BG"/>
        </w:rPr>
      </w:pPr>
      <w:r w:rsidRPr="00A11D72">
        <w:rPr>
          <w:bCs/>
          <w:iCs/>
          <w:lang w:val="bg-BG"/>
        </w:rPr>
        <w:t xml:space="preserve">Както е представено в </w:t>
      </w:r>
      <w:r w:rsidR="00072707">
        <w:rPr>
          <w:b/>
          <w:bCs/>
          <w:i/>
          <w:iCs/>
          <w:lang w:val="bg-BG"/>
        </w:rPr>
        <w:t>т</w:t>
      </w:r>
      <w:r w:rsidRPr="00A11D72">
        <w:rPr>
          <w:b/>
          <w:bCs/>
          <w:i/>
          <w:iCs/>
          <w:lang w:val="bg-BG"/>
        </w:rPr>
        <w:t>аблица 19</w:t>
      </w:r>
      <w:r w:rsidRPr="00A11D72">
        <w:rPr>
          <w:bCs/>
          <w:iCs/>
          <w:lang w:val="bg-BG"/>
        </w:rPr>
        <w:t xml:space="preserve">, по-висока </w:t>
      </w:r>
      <w:r w:rsidR="003958EE" w:rsidRPr="00A11D72">
        <w:rPr>
          <w:bCs/>
          <w:iCs/>
          <w:lang w:val="bg-BG"/>
        </w:rPr>
        <w:t xml:space="preserve">ННС се изчислява </w:t>
      </w:r>
      <w:r w:rsidRPr="00A11D72">
        <w:rPr>
          <w:bCs/>
          <w:iCs/>
          <w:lang w:val="bg-BG"/>
        </w:rPr>
        <w:t xml:space="preserve">за сектора селско стопанство при всички сценарии за нарастване на температурата с +4°С (реалистични, оптимистични и песимистични). Резултатите показват, че само при песимистичния сценарий с +2°C меките мерки за адаптиране са неефективни (ННС е отрицателен с общ паричен поток до 2050 г. от минус 23 млн. </w:t>
      </w:r>
      <w:r w:rsidR="00EA112A" w:rsidRPr="00A11D72">
        <w:rPr>
          <w:bCs/>
          <w:iCs/>
          <w:lang w:val="bg-BG"/>
        </w:rPr>
        <w:t>е</w:t>
      </w:r>
      <w:r w:rsidRPr="00A11D72">
        <w:rPr>
          <w:bCs/>
          <w:iCs/>
          <w:lang w:val="bg-BG"/>
        </w:rPr>
        <w:t>вро). Това показва, че прилагането на мерките няма да доведе до постигане на положителни резултати при този сценарий.</w:t>
      </w:r>
    </w:p>
    <w:p w:rsidR="00062238" w:rsidRPr="00A11D72" w:rsidRDefault="00F63403" w:rsidP="00062238">
      <w:pPr>
        <w:pStyle w:val="BodyText"/>
        <w:numPr>
          <w:ilvl w:val="0"/>
          <w:numId w:val="0"/>
        </w:numPr>
        <w:rPr>
          <w:bCs/>
          <w:lang w:val="bg-BG" w:eastAsia="en-GB"/>
        </w:rPr>
      </w:pPr>
      <w:r w:rsidRPr="00A11D72">
        <w:rPr>
          <w:lang w:val="bg-BG"/>
        </w:rPr>
        <w:t>При всички други сценарии, при които се прилагат мерки за адаптиране, ННС е положител</w:t>
      </w:r>
      <w:r w:rsidR="003958EE" w:rsidRPr="00A11D72">
        <w:rPr>
          <w:lang w:val="bg-BG"/>
        </w:rPr>
        <w:t>на</w:t>
      </w:r>
      <w:r w:rsidRPr="00A11D72">
        <w:rPr>
          <w:lang w:val="bg-BG"/>
        </w:rPr>
        <w:t>, което показва, че инвестициите до 2050 г. са икономически ефективни</w:t>
      </w:r>
      <w:r w:rsidR="00062238" w:rsidRPr="00A11D72">
        <w:rPr>
          <w:bCs/>
          <w:lang w:val="bg-BG" w:eastAsia="en-GB"/>
        </w:rPr>
        <w:t>.</w:t>
      </w:r>
    </w:p>
    <w:p w:rsidR="00062238" w:rsidRPr="00A11D72" w:rsidRDefault="00ED5A38" w:rsidP="00062238">
      <w:pPr>
        <w:pStyle w:val="BodyText"/>
        <w:numPr>
          <w:ilvl w:val="0"/>
          <w:numId w:val="0"/>
        </w:numPr>
        <w:rPr>
          <w:u w:color="000000"/>
          <w:lang w:val="bg-BG"/>
        </w:rPr>
      </w:pPr>
      <w:r w:rsidRPr="00A11D72">
        <w:rPr>
          <w:u w:color="000000"/>
          <w:lang w:val="bg-BG"/>
        </w:rPr>
        <w:t xml:space="preserve">В рамките на настоящия анализ, </w:t>
      </w:r>
      <w:r w:rsidR="003958EE" w:rsidRPr="00A11D72">
        <w:rPr>
          <w:u w:color="000000"/>
          <w:lang w:val="bg-BG"/>
        </w:rPr>
        <w:t xml:space="preserve">икономическата </w:t>
      </w:r>
      <w:r w:rsidRPr="00A11D72">
        <w:rPr>
          <w:u w:color="000000"/>
          <w:lang w:val="bg-BG"/>
        </w:rPr>
        <w:t>ефективност</w:t>
      </w:r>
      <w:r w:rsidR="003958EE" w:rsidRPr="00A11D72">
        <w:rPr>
          <w:u w:color="000000"/>
          <w:lang w:val="bg-BG"/>
        </w:rPr>
        <w:t xml:space="preserve"> </w:t>
      </w:r>
      <w:r w:rsidRPr="00A11D72">
        <w:rPr>
          <w:u w:color="000000"/>
          <w:lang w:val="bg-BG"/>
        </w:rPr>
        <w:t>на мерките за адаптиране се използва за количествено определяне на ефекта от инвес</w:t>
      </w:r>
      <w:r w:rsidR="00210ED9" w:rsidRPr="00A11D72">
        <w:rPr>
          <w:u w:color="000000"/>
          <w:lang w:val="bg-BG"/>
        </w:rPr>
        <w:t>тициите при всеки сценарий</w:t>
      </w:r>
      <w:r w:rsidRPr="00A11D72">
        <w:rPr>
          <w:u w:color="000000"/>
          <w:vertAlign w:val="superscript"/>
          <w:lang w:val="bg-BG"/>
        </w:rPr>
        <w:footnoteReference w:id="52"/>
      </w:r>
      <w:r w:rsidRPr="00A11D72">
        <w:rPr>
          <w:u w:color="000000"/>
          <w:lang w:val="bg-BG"/>
        </w:rPr>
        <w:t>. При реалистичния сценарий с +2°</w:t>
      </w:r>
      <w:r w:rsidR="003958EE" w:rsidRPr="00A11D72">
        <w:rPr>
          <w:u w:color="000000"/>
          <w:lang w:val="bg-BG"/>
        </w:rPr>
        <w:t>C съотношението полза</w:t>
      </w:r>
      <w:r w:rsidRPr="00A11D72">
        <w:rPr>
          <w:u w:color="000000"/>
          <w:lang w:val="bg-BG"/>
        </w:rPr>
        <w:t>/</w:t>
      </w:r>
      <w:r w:rsidR="003958EE" w:rsidRPr="00A11D72">
        <w:rPr>
          <w:u w:color="000000"/>
          <w:lang w:val="bg-BG"/>
        </w:rPr>
        <w:t>разход</w:t>
      </w:r>
      <w:r w:rsidRPr="00A11D72">
        <w:rPr>
          <w:u w:color="000000"/>
          <w:lang w:val="bg-BG"/>
        </w:rPr>
        <w:t xml:space="preserve"> е 1,02 </w:t>
      </w:r>
      <w:r w:rsidR="00EA112A" w:rsidRPr="00A11D72">
        <w:rPr>
          <w:u w:color="000000"/>
          <w:lang w:val="bg-BG"/>
        </w:rPr>
        <w:t xml:space="preserve">евро </w:t>
      </w:r>
      <w:r w:rsidRPr="00A11D72">
        <w:rPr>
          <w:u w:color="000000"/>
          <w:lang w:val="bg-BG"/>
        </w:rPr>
        <w:t>(т.е. ползите, пости</w:t>
      </w:r>
      <w:r w:rsidR="003958EE" w:rsidRPr="00A11D72">
        <w:rPr>
          <w:u w:color="000000"/>
          <w:lang w:val="bg-BG"/>
        </w:rPr>
        <w:t>гнати за изразходвано евро) и 3</w:t>
      </w:r>
      <w:r w:rsidR="00EA112A" w:rsidRPr="00A11D72">
        <w:rPr>
          <w:u w:color="000000"/>
          <w:lang w:val="bg-BG"/>
        </w:rPr>
        <w:t>,</w:t>
      </w:r>
      <w:r w:rsidRPr="00A11D72">
        <w:rPr>
          <w:u w:color="000000"/>
          <w:lang w:val="bg-BG"/>
        </w:rPr>
        <w:t xml:space="preserve">92 </w:t>
      </w:r>
      <w:r w:rsidR="00EA112A" w:rsidRPr="00A11D72">
        <w:rPr>
          <w:u w:color="000000"/>
          <w:lang w:val="bg-BG"/>
        </w:rPr>
        <w:t>евро</w:t>
      </w:r>
      <w:r w:rsidRPr="00A11D72">
        <w:rPr>
          <w:u w:color="000000"/>
          <w:lang w:val="bg-BG"/>
        </w:rPr>
        <w:t xml:space="preserve"> при реалистичния сценарий +4°C. Ползата е по-висока при повишаване на температурата с +4°C. В този случай </w:t>
      </w:r>
      <w:r w:rsidR="003958EE" w:rsidRPr="00A11D72">
        <w:rPr>
          <w:u w:color="000000"/>
          <w:lang w:val="bg-BG"/>
        </w:rPr>
        <w:t xml:space="preserve">ползата </w:t>
      </w:r>
      <w:r w:rsidR="00EA112A" w:rsidRPr="00A11D72">
        <w:rPr>
          <w:u w:color="000000"/>
          <w:lang w:val="bg-BG"/>
        </w:rPr>
        <w:t xml:space="preserve">е </w:t>
      </w:r>
      <w:r w:rsidRPr="00A11D72">
        <w:rPr>
          <w:u w:color="000000"/>
          <w:lang w:val="bg-BG"/>
        </w:rPr>
        <w:t xml:space="preserve">4,85 </w:t>
      </w:r>
      <w:r w:rsidR="00EA112A" w:rsidRPr="00A11D72">
        <w:rPr>
          <w:u w:color="000000"/>
          <w:lang w:val="bg-BG"/>
        </w:rPr>
        <w:t xml:space="preserve">евро </w:t>
      </w:r>
      <w:r w:rsidRPr="00A11D72">
        <w:rPr>
          <w:u w:color="000000"/>
          <w:lang w:val="bg-BG"/>
        </w:rPr>
        <w:t xml:space="preserve">за </w:t>
      </w:r>
      <w:r w:rsidR="00EA112A" w:rsidRPr="00A11D72">
        <w:rPr>
          <w:u w:color="000000"/>
          <w:lang w:val="bg-BG"/>
        </w:rPr>
        <w:t>всяко</w:t>
      </w:r>
      <w:r w:rsidRPr="00A11D72">
        <w:rPr>
          <w:u w:color="000000"/>
          <w:lang w:val="bg-BG"/>
        </w:rPr>
        <w:t xml:space="preserve"> евро инвестиция</w:t>
      </w:r>
      <w:r w:rsidR="00EA112A" w:rsidRPr="00A11D72">
        <w:rPr>
          <w:u w:color="000000"/>
          <w:lang w:val="bg-BG"/>
        </w:rPr>
        <w:t xml:space="preserve"> при оптимистичния сценарий и </w:t>
      </w:r>
      <w:r w:rsidRPr="00A11D72">
        <w:rPr>
          <w:u w:color="000000"/>
          <w:lang w:val="bg-BG"/>
        </w:rPr>
        <w:t xml:space="preserve">2,98 </w:t>
      </w:r>
      <w:r w:rsidR="00EA112A" w:rsidRPr="00A11D72">
        <w:rPr>
          <w:u w:color="000000"/>
          <w:lang w:val="bg-BG"/>
        </w:rPr>
        <w:t xml:space="preserve">евро </w:t>
      </w:r>
      <w:r w:rsidRPr="00A11D72">
        <w:rPr>
          <w:u w:color="000000"/>
          <w:lang w:val="bg-BG"/>
        </w:rPr>
        <w:t xml:space="preserve">за </w:t>
      </w:r>
      <w:r w:rsidR="00EA112A" w:rsidRPr="00A11D72">
        <w:rPr>
          <w:u w:color="000000"/>
          <w:lang w:val="bg-BG"/>
        </w:rPr>
        <w:t>всяко</w:t>
      </w:r>
      <w:r w:rsidRPr="00A11D72">
        <w:rPr>
          <w:u w:color="000000"/>
          <w:lang w:val="bg-BG"/>
        </w:rPr>
        <w:t xml:space="preserve"> евро инвестиция при песимистичния сценарий.   </w:t>
      </w:r>
    </w:p>
    <w:p w:rsidR="00062238" w:rsidRPr="00A11D72" w:rsidRDefault="00062238" w:rsidP="00A77068">
      <w:pPr>
        <w:pStyle w:val="Heading3"/>
        <w:spacing w:line="240" w:lineRule="auto"/>
      </w:pPr>
      <w:bookmarkStart w:id="554" w:name="_Toc529276510"/>
      <w:bookmarkStart w:id="555" w:name="_Toc529276591"/>
      <w:bookmarkEnd w:id="552"/>
      <w:r w:rsidRPr="00A11D72">
        <w:t xml:space="preserve">3.1. </w:t>
      </w:r>
      <w:r w:rsidR="00ED5A38" w:rsidRPr="00A11D72">
        <w:t>Определяне на приоритети на мерките за адаптиране съгласно АРП</w:t>
      </w:r>
      <w:bookmarkEnd w:id="554"/>
      <w:bookmarkEnd w:id="555"/>
    </w:p>
    <w:p w:rsidR="00062238" w:rsidRPr="00A11D72" w:rsidRDefault="00ED5A38" w:rsidP="00062238">
      <w:pPr>
        <w:spacing w:after="120" w:line="276" w:lineRule="auto"/>
        <w:rPr>
          <w:rFonts w:cs="Times New Roman"/>
          <w:szCs w:val="24"/>
          <w:lang w:val="bg-BG"/>
        </w:rPr>
      </w:pPr>
      <w:r w:rsidRPr="00A11D72">
        <w:rPr>
          <w:szCs w:val="24"/>
          <w:lang w:val="bg-BG"/>
        </w:rPr>
        <w:t>А</w:t>
      </w:r>
      <w:r w:rsidR="003958EE" w:rsidRPr="00A11D72">
        <w:rPr>
          <w:szCs w:val="24"/>
          <w:lang w:val="bg-BG"/>
        </w:rPr>
        <w:t xml:space="preserve">РП </w:t>
      </w:r>
      <w:r w:rsidRPr="00A11D72">
        <w:rPr>
          <w:szCs w:val="24"/>
          <w:lang w:val="bg-BG"/>
        </w:rPr>
        <w:t>отчита икономически</w:t>
      </w:r>
      <w:r w:rsidR="003958EE" w:rsidRPr="00A11D72">
        <w:rPr>
          <w:szCs w:val="24"/>
          <w:lang w:val="bg-BG"/>
        </w:rPr>
        <w:t xml:space="preserve"> най-</w:t>
      </w:r>
      <w:r w:rsidRPr="00A11D72">
        <w:rPr>
          <w:szCs w:val="24"/>
          <w:lang w:val="bg-BG"/>
        </w:rPr>
        <w:t>ефективни</w:t>
      </w:r>
      <w:r w:rsidR="003958EE" w:rsidRPr="00A11D72">
        <w:rPr>
          <w:szCs w:val="24"/>
          <w:lang w:val="bg-BG"/>
        </w:rPr>
        <w:t>те</w:t>
      </w:r>
      <w:r w:rsidRPr="00A11D72">
        <w:rPr>
          <w:szCs w:val="24"/>
          <w:lang w:val="bg-BG"/>
        </w:rPr>
        <w:t xml:space="preserve"> действия за адаптиране и позволява класи</w:t>
      </w:r>
      <w:r w:rsidR="003958EE" w:rsidRPr="00A11D72">
        <w:rPr>
          <w:szCs w:val="24"/>
          <w:lang w:val="bg-BG"/>
        </w:rPr>
        <w:t xml:space="preserve">фицирането </w:t>
      </w:r>
      <w:r w:rsidRPr="00A11D72">
        <w:rPr>
          <w:szCs w:val="24"/>
          <w:lang w:val="bg-BG"/>
        </w:rPr>
        <w:t xml:space="preserve">им. Мерките за адаптиране, за които ползите надвишават разходите, могат да бъдат класифицирани по следния начин: разработване на подходяща система за напояване, коригиране на времето за отглеждане на селскостопански продукти, разнообразяване на животновъдството, подобряване на структурата на почвата, подобряване на практиките за управление на водите и др. Фигурата по-долу показва </w:t>
      </w:r>
      <w:r w:rsidRPr="00A11D72">
        <w:rPr>
          <w:szCs w:val="24"/>
          <w:lang w:val="bg-BG"/>
        </w:rPr>
        <w:lastRenderedPageBreak/>
        <w:t>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rsidR="00A33F12" w:rsidRPr="00A11D72" w:rsidRDefault="00210ED9" w:rsidP="00EA112A">
      <w:pPr>
        <w:spacing w:after="120" w:line="276" w:lineRule="auto"/>
        <w:rPr>
          <w:iCs/>
          <w:szCs w:val="24"/>
          <w:lang w:val="bg-BG"/>
        </w:rPr>
      </w:pPr>
      <w:r w:rsidRPr="00A11D72">
        <w:rPr>
          <w:szCs w:val="24"/>
          <w:lang w:val="bg-BG"/>
        </w:rPr>
        <w:t>Големите</w:t>
      </w:r>
      <w:r w:rsidR="00ED5A38" w:rsidRPr="00A11D72">
        <w:rPr>
          <w:iCs/>
          <w:szCs w:val="24"/>
          <w:lang w:val="bg-BG"/>
        </w:rPr>
        <w:t xml:space="preserve"> ползи, които могат да бъдат постигнати, предполагат, че тези мерки за адаптиране са изключително необходими във всеки сценарий на изменението на климата, дори ако климатичните въздействия биха били минимални. Напояването, като мярка за адаптация, показва висока </w:t>
      </w:r>
      <w:r w:rsidR="002361D7" w:rsidRPr="00A11D72">
        <w:rPr>
          <w:iCs/>
          <w:szCs w:val="24"/>
          <w:lang w:val="bg-BG"/>
        </w:rPr>
        <w:t>ННС</w:t>
      </w:r>
      <w:r w:rsidR="00ED5A38" w:rsidRPr="00A11D72">
        <w:rPr>
          <w:iCs/>
          <w:szCs w:val="24"/>
          <w:lang w:val="bg-BG"/>
        </w:rPr>
        <w:t>, но</w:t>
      </w:r>
      <w:r w:rsidR="003958EE" w:rsidRPr="00A11D72">
        <w:rPr>
          <w:iCs/>
          <w:szCs w:val="24"/>
          <w:lang w:val="bg-BG"/>
        </w:rPr>
        <w:t xml:space="preserve"> при</w:t>
      </w:r>
      <w:r w:rsidR="00ED5A38" w:rsidRPr="00A11D72">
        <w:rPr>
          <w:iCs/>
          <w:szCs w:val="24"/>
          <w:lang w:val="bg-BG"/>
        </w:rPr>
        <w:t xml:space="preserve"> високите първоначални разходи, които идват с напояването, политиците трябва да обмислят популяризирането или осигуряването на системи за напояване на селските общности.</w:t>
      </w:r>
    </w:p>
    <w:p w:rsidR="00EA112A" w:rsidRPr="00615ABF" w:rsidRDefault="00EA112A" w:rsidP="001C5259">
      <w:pPr>
        <w:pStyle w:val="FiguresTablesCaption"/>
      </w:pPr>
      <w:bookmarkStart w:id="556" w:name="_Toc521687124"/>
      <w:bookmarkStart w:id="557" w:name="_Toc529276761"/>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30</w:t>
      </w:r>
      <w:r w:rsidRPr="00615ABF">
        <w:fldChar w:fldCharType="end"/>
      </w:r>
      <w:r w:rsidRPr="00615ABF">
        <w:t xml:space="preserve">. Приоритизиране на мерките за адаптиране в сектор селско стопанство </w:t>
      </w:r>
      <w:r w:rsidRPr="00615ABF">
        <w:br/>
        <w:t>(общ ефект ННС в млн. евро)</w:t>
      </w:r>
      <w:bookmarkEnd w:id="556"/>
      <w:bookmarkEnd w:id="557"/>
    </w:p>
    <w:p w:rsidR="00EA112A" w:rsidRPr="00A11D72" w:rsidRDefault="00EA112A" w:rsidP="00A77068">
      <w:pPr>
        <w:spacing w:after="0" w:line="276" w:lineRule="auto"/>
        <w:jc w:val="center"/>
        <w:rPr>
          <w:rFonts w:cs="Times New Roman"/>
          <w:szCs w:val="24"/>
          <w:lang w:val="bg-BG"/>
        </w:rPr>
      </w:pPr>
      <w:r w:rsidRPr="00A11D72">
        <w:rPr>
          <w:rFonts w:ascii="Calibri" w:hAnsi="Calibri" w:cs="Times New Roman"/>
          <w:iCs/>
          <w:noProof/>
          <w:sz w:val="22"/>
        </w:rPr>
        <w:drawing>
          <wp:inline distT="0" distB="0" distL="0" distR="0" wp14:anchorId="45650122" wp14:editId="4EE941ED">
            <wp:extent cx="5489471" cy="2593911"/>
            <wp:effectExtent l="19050" t="19050" r="16510" b="16510"/>
            <wp:docPr id="59" name="Picture 59" descr="C:\Users\WB507560\AppData\Local\Microsoft\Windows\INetCache\Content.Word\агр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507560\AppData\Local\Microsoft\Windows\INetCache\Content.Word\агри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7791" cy="2612018"/>
                    </a:xfrm>
                    <a:prstGeom prst="rect">
                      <a:avLst/>
                    </a:prstGeom>
                    <a:noFill/>
                    <a:ln w="6350">
                      <a:solidFill>
                        <a:srgbClr val="5B9BD5"/>
                      </a:solidFill>
                    </a:ln>
                  </pic:spPr>
                </pic:pic>
              </a:graphicData>
            </a:graphic>
          </wp:inline>
        </w:drawing>
      </w:r>
    </w:p>
    <w:p w:rsidR="00062238" w:rsidRPr="00A11D72" w:rsidRDefault="00062238" w:rsidP="00DE5CF5">
      <w:pPr>
        <w:pStyle w:val="Heading2"/>
        <w:spacing w:before="300" w:after="60"/>
      </w:pPr>
      <w:bookmarkStart w:id="558" w:name="_Toc529276511"/>
      <w:bookmarkStart w:id="559" w:name="_Toc529276592"/>
      <w:r w:rsidRPr="00A11D72">
        <w:t xml:space="preserve">4. </w:t>
      </w:r>
      <w:r w:rsidR="00DE5CF5" w:rsidRPr="00A11D72">
        <w:t>Заключения</w:t>
      </w:r>
      <w:bookmarkEnd w:id="558"/>
      <w:bookmarkEnd w:id="559"/>
      <w:r w:rsidRPr="00A11D72">
        <w:t xml:space="preserve"> </w:t>
      </w:r>
    </w:p>
    <w:p w:rsidR="00062238" w:rsidRPr="00A11D72" w:rsidRDefault="00DE5CF5" w:rsidP="00DE5CF5">
      <w:pPr>
        <w:spacing w:after="120" w:line="276" w:lineRule="auto"/>
        <w:rPr>
          <w:rFonts w:cs="Times New Roman"/>
          <w:szCs w:val="24"/>
          <w:lang w:val="bg-BG"/>
        </w:rPr>
      </w:pPr>
      <w:r w:rsidRPr="00A11D72">
        <w:rPr>
          <w:rFonts w:cs="Times New Roman"/>
          <w:szCs w:val="24"/>
          <w:lang w:val="bg-BG"/>
        </w:rPr>
        <w:t>Въз основа на констатациите влиянието на повишаването на температурата върху добивите на култури в България може да се счита за отрицателно. Няма статистически значима зависимост между климатичните фактори и секторните показатели; това се дължи на влиянието на други фактори (макроикономически, демографски, политически решения) върху селскостопанския бизнес.</w:t>
      </w:r>
    </w:p>
    <w:p w:rsidR="00062238" w:rsidRPr="00A11D72" w:rsidRDefault="00DE5CF5" w:rsidP="008F7200">
      <w:pPr>
        <w:spacing w:after="120" w:line="276" w:lineRule="auto"/>
        <w:rPr>
          <w:lang w:val="bg-BG"/>
        </w:rPr>
      </w:pPr>
      <w:r w:rsidRPr="00A11D72">
        <w:rPr>
          <w:rFonts w:cs="Times New Roman"/>
          <w:szCs w:val="24"/>
          <w:lang w:val="bg-BG"/>
        </w:rPr>
        <w:t>Нетните</w:t>
      </w:r>
      <w:r w:rsidR="008F7200" w:rsidRPr="00A11D72">
        <w:rPr>
          <w:rFonts w:cs="Times New Roman"/>
          <w:szCs w:val="24"/>
          <w:lang w:val="bg-BG"/>
        </w:rPr>
        <w:t xml:space="preserve"> настоящи стойности</w:t>
      </w:r>
      <w:r w:rsidRPr="00A11D72">
        <w:rPr>
          <w:rFonts w:cs="Times New Roman"/>
          <w:szCs w:val="24"/>
          <w:lang w:val="bg-BG"/>
        </w:rPr>
        <w:t xml:space="preserve"> са високи, което ясно показва, че ползите са далеч по-значителни от направените разходи. Изчисляването на ННС показва, че инвестициите в мерки за адаптиране са икономически ефективни. Годишният паричен поток, изразен в настояща стойност, ще достигне своя максимум между 2027 и 2030 г., което означава, че инвестициите в селското стопанство чрез прилагане на мерки за адаптиране ще имат положително въздействие върху сектора</w:t>
      </w:r>
      <w:r w:rsidR="008F7200" w:rsidRPr="00A11D72">
        <w:rPr>
          <w:rFonts w:cs="Times New Roman"/>
          <w:szCs w:val="24"/>
          <w:lang w:val="bg-BG"/>
        </w:rPr>
        <w:t>.</w:t>
      </w:r>
    </w:p>
    <w:p w:rsidR="00925054" w:rsidRPr="00A11D72" w:rsidRDefault="00925054">
      <w:pPr>
        <w:spacing w:after="0" w:line="240" w:lineRule="auto"/>
        <w:jc w:val="left"/>
        <w:rPr>
          <w:rFonts w:ascii="Calibri" w:eastAsia="Times New Roman" w:hAnsi="Calibri" w:cs="Times New Roman"/>
          <w:b/>
          <w:bCs/>
          <w:color w:val="365F91"/>
          <w:kern w:val="36"/>
          <w:sz w:val="32"/>
          <w:szCs w:val="18"/>
          <w:lang w:val="bg-BG" w:eastAsia="bg-BG"/>
        </w:rPr>
      </w:pPr>
      <w:r w:rsidRPr="00A11D72">
        <w:rPr>
          <w:lang w:val="bg-BG"/>
        </w:rPr>
        <w:br w:type="page"/>
      </w:r>
    </w:p>
    <w:p w:rsidR="00925054" w:rsidRPr="00A11D72" w:rsidRDefault="00C15B9B" w:rsidP="00174D38">
      <w:pPr>
        <w:pStyle w:val="Heading1"/>
      </w:pPr>
      <w:bookmarkStart w:id="560" w:name="_Toc508978956"/>
      <w:bookmarkStart w:id="561" w:name="_Toc529276512"/>
      <w:bookmarkStart w:id="562" w:name="_Toc529276593"/>
      <w:r w:rsidRPr="00A11D72">
        <w:lastRenderedPageBreak/>
        <w:t>Приложение 4</w:t>
      </w:r>
      <w:r w:rsidR="00925054" w:rsidRPr="00A11D72">
        <w:t>.</w:t>
      </w:r>
      <w:r w:rsidR="00925054" w:rsidRPr="00A11D72">
        <w:tab/>
        <w:t>Прогнозирани промени в добивите на пшеница, царевица и слънчоглед</w:t>
      </w:r>
      <w:bookmarkEnd w:id="523"/>
      <w:bookmarkEnd w:id="524"/>
      <w:bookmarkEnd w:id="525"/>
      <w:bookmarkEnd w:id="560"/>
      <w:bookmarkEnd w:id="561"/>
      <w:bookmarkEnd w:id="562"/>
    </w:p>
    <w:p w:rsidR="00925054" w:rsidRPr="00A11D72" w:rsidRDefault="00925054" w:rsidP="00C15B9B">
      <w:pPr>
        <w:spacing w:after="0" w:line="276" w:lineRule="auto"/>
        <w:rPr>
          <w:lang w:val="bg-BG"/>
        </w:rPr>
      </w:pPr>
      <w:r w:rsidRPr="00A11D72">
        <w:rPr>
          <w:b/>
          <w:i/>
          <w:lang w:val="bg-BG"/>
        </w:rPr>
        <w:t xml:space="preserve">Фигура </w:t>
      </w:r>
      <w:r w:rsidR="00C15B9B" w:rsidRPr="00A11D72">
        <w:rPr>
          <w:b/>
          <w:i/>
          <w:lang w:val="bg-BG"/>
        </w:rPr>
        <w:t>31</w:t>
      </w:r>
      <w:r w:rsidRPr="00A11D72">
        <w:rPr>
          <w:lang w:val="bg-BG"/>
        </w:rPr>
        <w:t xml:space="preserve"> показва отклонения в симулираните добиви на зимна пшеница за периодите 2011–2020 и 2041–2050 по модела ROIMPEL, използвайки сценария за емисиите HadCM3 - А2. Фигурата подчертава, че добивите за периода 2011–2020 г. и 2041–2050 г. в България ще се увеличат през първия период със средно около 3 до 3,5 т/ха за по-голямата част на страната и с не повече от 2,5 до 3 т/ха през втория период. Основните райони за производство на зърнени култури ще бъдат изправени пред спад на добивите. Въпреки очакваните високи температури на въздуха и намалените валежи прогнозираното увеличение на </w:t>
      </w:r>
      <w:r w:rsidRPr="00A11D72">
        <w:rPr>
          <w:b/>
          <w:lang w:val="bg-BG"/>
        </w:rPr>
        <w:t>добива на пшеница</w:t>
      </w:r>
      <w:r w:rsidRPr="00A11D72">
        <w:rPr>
          <w:lang w:val="bg-BG"/>
        </w:rPr>
        <w:t xml:space="preserve"> варира от 12 до 25%, поради наторяването, ефекта на повишените нива на CO</w:t>
      </w:r>
      <w:r w:rsidRPr="00A11D72">
        <w:rPr>
          <w:vertAlign w:val="subscript"/>
          <w:lang w:val="bg-BG"/>
        </w:rPr>
        <w:t>2</w:t>
      </w:r>
      <w:r w:rsidRPr="00A11D72">
        <w:rPr>
          <w:lang w:val="bg-BG"/>
        </w:rPr>
        <w:t>.</w:t>
      </w:r>
    </w:p>
    <w:p w:rsidR="00925054" w:rsidRPr="00615ABF" w:rsidRDefault="00EA112A" w:rsidP="001C5259">
      <w:pPr>
        <w:pStyle w:val="FiguresTablesCaption"/>
      </w:pPr>
      <w:bookmarkStart w:id="563" w:name="_Toc506371414"/>
      <w:bookmarkStart w:id="564" w:name="_Toc506371447"/>
      <w:bookmarkStart w:id="565" w:name="_Toc521687125"/>
      <w:bookmarkStart w:id="566" w:name="_Toc529276762"/>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31</w:t>
      </w:r>
      <w:r w:rsidRPr="00615ABF">
        <w:fldChar w:fldCharType="end"/>
      </w:r>
      <w:r w:rsidRPr="00615ABF">
        <w:t xml:space="preserve">. </w:t>
      </w:r>
      <w:r w:rsidR="00925054" w:rsidRPr="00615ABF">
        <w:t>Промени в добива на зимна пшеница за 2011–2020 г. и 2041–2050</w:t>
      </w:r>
      <w:bookmarkEnd w:id="563"/>
      <w:bookmarkEnd w:id="564"/>
      <w:r w:rsidR="00925054" w:rsidRPr="00615ABF">
        <w:t xml:space="preserve"> г.</w:t>
      </w:r>
      <w:bookmarkEnd w:id="565"/>
      <w:bookmarkEnd w:id="566"/>
    </w:p>
    <w:p w:rsidR="00925054" w:rsidRPr="00A11D72" w:rsidRDefault="0024517F" w:rsidP="004876A9">
      <w:pPr>
        <w:jc w:val="center"/>
        <w:rPr>
          <w:lang w:val="bg-BG" w:eastAsia="bg-BG"/>
        </w:rPr>
      </w:pPr>
      <w:r w:rsidRPr="00A11D72">
        <w:rPr>
          <w:noProof/>
        </w:rPr>
        <w:drawing>
          <wp:inline distT="0" distB="0" distL="0" distR="0" wp14:anchorId="6593135D" wp14:editId="565AB0B3">
            <wp:extent cx="5657850" cy="3238500"/>
            <wp:effectExtent l="19050" t="1905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l="813" t="5771" b="1575"/>
                    <a:stretch>
                      <a:fillRect/>
                    </a:stretch>
                  </pic:blipFill>
                  <pic:spPr bwMode="auto">
                    <a:xfrm>
                      <a:off x="0" y="0"/>
                      <a:ext cx="5657850" cy="323850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58287E">
      <w:pPr>
        <w:pStyle w:val="Sourceline"/>
        <w:rPr>
          <w:rFonts w:eastAsia="Times New Roman" w:cs="Calibri"/>
          <w:u w:val="none"/>
        </w:r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925054" w:rsidP="00C15B9B">
      <w:pPr>
        <w:spacing w:after="120" w:line="276" w:lineRule="auto"/>
        <w:rPr>
          <w:lang w:val="bg-BG"/>
        </w:rPr>
      </w:pPr>
      <w:r w:rsidRPr="00A11D72">
        <w:rPr>
          <w:lang w:val="bg-BG"/>
        </w:rPr>
        <w:t xml:space="preserve">Отклоненията в симулирания </w:t>
      </w:r>
      <w:r w:rsidRPr="00A11D72">
        <w:rPr>
          <w:b/>
          <w:lang w:val="bg-BG"/>
        </w:rPr>
        <w:t>добив на царевица</w:t>
      </w:r>
      <w:r w:rsidRPr="00A11D72">
        <w:rPr>
          <w:lang w:val="bg-BG"/>
        </w:rPr>
        <w:t xml:space="preserve"> за периодите 2011–2020 и 2041–2050 по модела ROIMPEL и добивите от 2000–2010 г. по сценарий на емисии A2 в модела HadCM3 са показани на </w:t>
      </w:r>
      <w:r w:rsidRPr="00A11D72">
        <w:rPr>
          <w:b/>
          <w:i/>
          <w:lang w:val="bg-BG"/>
        </w:rPr>
        <w:t>фигура 3</w:t>
      </w:r>
      <w:r w:rsidR="00C15B9B" w:rsidRPr="00A11D72">
        <w:rPr>
          <w:b/>
          <w:i/>
          <w:lang w:val="bg-BG"/>
        </w:rPr>
        <w:t>2</w:t>
      </w:r>
      <w:r w:rsidRPr="00A11D72">
        <w:rPr>
          <w:lang w:val="bg-BG"/>
        </w:rPr>
        <w:t>. Намаляване на обема на добива се очаква до 2050 г. и най-вероятно ще продължи до края на века. Намалените добиви през следващите десетилетия се дължат на по-краткия вегетационен период и намалените валежи през лятото, което е основният период за развитие на реколта.</w:t>
      </w:r>
    </w:p>
    <w:p w:rsidR="00925054" w:rsidRPr="00615ABF" w:rsidRDefault="00925054" w:rsidP="001C5259">
      <w:pPr>
        <w:pStyle w:val="FiguresTablesCaption"/>
      </w:pPr>
      <w:bookmarkStart w:id="567" w:name="_Ref497089021"/>
      <w:r w:rsidRPr="00A11D72">
        <w:br w:type="page"/>
      </w:r>
      <w:bookmarkStart w:id="568" w:name="_Toc506371415"/>
      <w:bookmarkStart w:id="569" w:name="_Toc506371448"/>
      <w:bookmarkStart w:id="570" w:name="_Toc521687126"/>
      <w:bookmarkStart w:id="571" w:name="_Toc529276763"/>
      <w:bookmarkEnd w:id="567"/>
      <w:r w:rsidR="00EA112A" w:rsidRPr="00615ABF">
        <w:lastRenderedPageBreak/>
        <w:t xml:space="preserve">Фигура </w:t>
      </w:r>
      <w:r w:rsidR="00EA112A" w:rsidRPr="00615ABF">
        <w:fldChar w:fldCharType="begin"/>
      </w:r>
      <w:r w:rsidR="00EA112A" w:rsidRPr="00615ABF">
        <w:instrText xml:space="preserve"> SEQ Figure \* ARABIC </w:instrText>
      </w:r>
      <w:r w:rsidR="00EA112A" w:rsidRPr="00615ABF">
        <w:fldChar w:fldCharType="separate"/>
      </w:r>
      <w:r w:rsidR="0098530F" w:rsidRPr="00615ABF">
        <w:t>32</w:t>
      </w:r>
      <w:r w:rsidR="00EA112A" w:rsidRPr="00615ABF">
        <w:fldChar w:fldCharType="end"/>
      </w:r>
      <w:r w:rsidR="00EA112A" w:rsidRPr="00615ABF">
        <w:t xml:space="preserve">. </w:t>
      </w:r>
      <w:r w:rsidRPr="00615ABF">
        <w:t>Отклонения в добивите на царевица за периодите 2011–2020 г. и 2041–2050</w:t>
      </w:r>
      <w:bookmarkEnd w:id="568"/>
      <w:bookmarkEnd w:id="569"/>
      <w:r w:rsidRPr="00615ABF">
        <w:t xml:space="preserve"> г.</w:t>
      </w:r>
      <w:bookmarkEnd w:id="570"/>
      <w:bookmarkEnd w:id="571"/>
    </w:p>
    <w:p w:rsidR="00925054" w:rsidRPr="00A11D72" w:rsidRDefault="0024517F" w:rsidP="004876A9">
      <w:pPr>
        <w:spacing w:after="0" w:line="276" w:lineRule="auto"/>
        <w:jc w:val="center"/>
        <w:rPr>
          <w:lang w:val="bg-BG"/>
        </w:rPr>
      </w:pPr>
      <w:r w:rsidRPr="00A11D72">
        <w:rPr>
          <w:noProof/>
        </w:rPr>
        <w:drawing>
          <wp:inline distT="0" distB="0" distL="0" distR="0" wp14:anchorId="70399BAA" wp14:editId="6D15C463">
            <wp:extent cx="5172075" cy="2686050"/>
            <wp:effectExtent l="19050" t="1905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l="577" t="10378" r="1671" b="4591"/>
                    <a:stretch>
                      <a:fillRect/>
                    </a:stretch>
                  </pic:blipFill>
                  <pic:spPr bwMode="auto">
                    <a:xfrm>
                      <a:off x="0" y="0"/>
                      <a:ext cx="5172075" cy="268605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174D38">
      <w:pPr>
        <w:pStyle w:val="Sourceline"/>
        <w:spacing w:before="20" w:after="120"/>
        <w:rPr>
          <w:rFonts w:eastAsia="Times New Roman" w:cs="Calibri"/>
          <w:u w:val="none"/>
        </w:r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925054" w:rsidP="00C15B9B">
      <w:pPr>
        <w:spacing w:after="0" w:line="276" w:lineRule="auto"/>
        <w:rPr>
          <w:lang w:val="bg-BG"/>
        </w:rPr>
      </w:pPr>
      <w:r w:rsidRPr="00A11D72">
        <w:rPr>
          <w:lang w:val="bg-BG"/>
        </w:rPr>
        <w:t xml:space="preserve">Отклоненията в симулираните </w:t>
      </w:r>
      <w:r w:rsidRPr="00A11D72">
        <w:rPr>
          <w:b/>
          <w:lang w:val="bg-BG"/>
        </w:rPr>
        <w:t>добиви на слънчоглед</w:t>
      </w:r>
      <w:r w:rsidRPr="00A11D72">
        <w:rPr>
          <w:lang w:val="bg-BG"/>
        </w:rPr>
        <w:t xml:space="preserve"> за периодите 2011–2020 и 2041–2050 (HadCM3 - В2) по модела ROIMPEL са показани на </w:t>
      </w:r>
      <w:r w:rsidRPr="00A11D72">
        <w:rPr>
          <w:b/>
          <w:i/>
          <w:lang w:val="bg-BG"/>
        </w:rPr>
        <w:t>фигура 3</w:t>
      </w:r>
      <w:r w:rsidR="00C15B9B" w:rsidRPr="00A11D72">
        <w:rPr>
          <w:b/>
          <w:i/>
          <w:lang w:val="bg-BG"/>
        </w:rPr>
        <w:t>3</w:t>
      </w:r>
      <w:r w:rsidRPr="00A11D72">
        <w:rPr>
          <w:b/>
          <w:i/>
          <w:lang w:val="bg-BG"/>
        </w:rPr>
        <w:t>.</w:t>
      </w:r>
      <w:r w:rsidRPr="00A11D72">
        <w:rPr>
          <w:lang w:val="bg-BG"/>
        </w:rPr>
        <w:t xml:space="preserve"> Добивите в Централна и Западна България през първия период са близо до или около 15% над нормата, докато в източната част на страната се наблюдава спад от около 10%. До средата на века добивите в Източна България ще намалеят допълнително с 10–20%, докато в останалата част на страната те ще останат постоянни или ще надхвърлят сегашните цифри с около 15%. Но отглеждането на слънчоглед до голяма степен зависи от валежите, особено през лятото, когато се формира вегетативната маса, и всяка суша би била вредна за образуването на реколтата</w:t>
      </w:r>
      <w:bookmarkStart w:id="572" w:name="_Ref497089041"/>
      <w:bookmarkStart w:id="573" w:name="_Toc499887427"/>
      <w:bookmarkStart w:id="574" w:name="_Toc499887682"/>
      <w:r w:rsidRPr="00A11D72">
        <w:rPr>
          <w:lang w:val="bg-BG"/>
        </w:rPr>
        <w:t>.</w:t>
      </w:r>
    </w:p>
    <w:p w:rsidR="00925054" w:rsidRPr="00615ABF" w:rsidRDefault="00EA112A" w:rsidP="001C5259">
      <w:pPr>
        <w:pStyle w:val="FiguresTablesCaption"/>
      </w:pPr>
      <w:bookmarkStart w:id="575" w:name="_Toc506371416"/>
      <w:bookmarkStart w:id="576" w:name="_Toc506371449"/>
      <w:bookmarkStart w:id="577" w:name="_Toc521687127"/>
      <w:bookmarkStart w:id="578" w:name="_Toc529276764"/>
      <w:bookmarkEnd w:id="572"/>
      <w:bookmarkEnd w:id="573"/>
      <w:bookmarkEnd w:id="574"/>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33</w:t>
      </w:r>
      <w:r w:rsidRPr="00615ABF">
        <w:fldChar w:fldCharType="end"/>
      </w:r>
      <w:r w:rsidRPr="00615ABF">
        <w:t xml:space="preserve">. </w:t>
      </w:r>
      <w:r w:rsidR="00925054" w:rsidRPr="00615ABF">
        <w:t>Отклонения в добивите на слънчоглед за 2011–2020 и 2041–2050</w:t>
      </w:r>
      <w:bookmarkEnd w:id="575"/>
      <w:bookmarkEnd w:id="576"/>
      <w:bookmarkEnd w:id="577"/>
      <w:bookmarkEnd w:id="578"/>
    </w:p>
    <w:p w:rsidR="00925054" w:rsidRPr="00A11D72" w:rsidRDefault="0024517F" w:rsidP="00174D38">
      <w:pPr>
        <w:spacing w:after="40"/>
        <w:jc w:val="center"/>
        <w:rPr>
          <w:lang w:val="bg-BG" w:eastAsia="bg-BG"/>
        </w:rPr>
      </w:pPr>
      <w:r w:rsidRPr="00A11D72">
        <w:rPr>
          <w:noProof/>
        </w:rPr>
        <w:drawing>
          <wp:inline distT="0" distB="0" distL="0" distR="0" wp14:anchorId="771BFF13" wp14:editId="08157883">
            <wp:extent cx="5153025" cy="2781300"/>
            <wp:effectExtent l="19050" t="1905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l="868" t="5138" r="1430" b="2921"/>
                    <a:stretch>
                      <a:fillRect/>
                    </a:stretch>
                  </pic:blipFill>
                  <pic:spPr bwMode="auto">
                    <a:xfrm>
                      <a:off x="0" y="0"/>
                      <a:ext cx="5153025" cy="2781300"/>
                    </a:xfrm>
                    <a:prstGeom prst="rect">
                      <a:avLst/>
                    </a:prstGeom>
                    <a:noFill/>
                    <a:ln w="9525" cmpd="sng">
                      <a:solidFill>
                        <a:srgbClr val="5B9BD5"/>
                      </a:solidFill>
                      <a:miter lim="800000"/>
                      <a:headEnd/>
                      <a:tailEnd/>
                    </a:ln>
                    <a:effectLst/>
                  </pic:spPr>
                </pic:pic>
              </a:graphicData>
            </a:graphic>
          </wp:inline>
        </w:drawing>
      </w:r>
    </w:p>
    <w:p w:rsidR="00925054" w:rsidRPr="00A11D72" w:rsidRDefault="00925054" w:rsidP="00A77068">
      <w:pPr>
        <w:pStyle w:val="Sourceline"/>
        <w:spacing w:after="0"/>
        <w:rPr>
          <w:rFonts w:eastAsia="Times New Roman" w:cs="Calibri"/>
          <w:u w:val="none"/>
        </w:rPr>
        <w:sectPr w:rsidR="00925054" w:rsidRPr="00A11D72" w:rsidSect="001C5259">
          <w:pgSz w:w="11906" w:h="16838" w:code="9"/>
          <w:pgMar w:top="1411" w:right="1411" w:bottom="1411" w:left="1411" w:header="706" w:footer="706" w:gutter="0"/>
          <w:cols w:space="708"/>
          <w:docGrid w:linePitch="360"/>
        </w:sectPr>
      </w:pPr>
      <w:r w:rsidRPr="00A11D72">
        <w:rPr>
          <w:rFonts w:eastAsia="Times New Roman" w:cs="Calibri"/>
          <w:u w:val="none"/>
        </w:rPr>
        <w:t>Източник: Анализ и оценка на риска и уязвимостта на секторите в българската икономика от климатичните промени.</w:t>
      </w:r>
    </w:p>
    <w:p w:rsidR="00925054" w:rsidRPr="00A11D72" w:rsidRDefault="00C15B9B" w:rsidP="00174D38">
      <w:pPr>
        <w:pStyle w:val="Heading1"/>
      </w:pPr>
      <w:bookmarkStart w:id="579" w:name="_Toc488652993"/>
      <w:bookmarkStart w:id="580" w:name="_Toc506399185"/>
      <w:bookmarkStart w:id="581" w:name="_Toc508978957"/>
      <w:bookmarkStart w:id="582" w:name="_Toc529276513"/>
      <w:bookmarkStart w:id="583" w:name="_Toc529276594"/>
      <w:r w:rsidRPr="00A11D72">
        <w:lastRenderedPageBreak/>
        <w:t>Приложение 5</w:t>
      </w:r>
      <w:r w:rsidR="00925054" w:rsidRPr="00A11D72">
        <w:t>.</w:t>
      </w:r>
      <w:r w:rsidR="00925054" w:rsidRPr="00A11D72">
        <w:tab/>
      </w:r>
      <w:r w:rsidR="0058360D" w:rsidRPr="00A11D72">
        <w:t xml:space="preserve"> </w:t>
      </w:r>
      <w:r w:rsidR="00925054" w:rsidRPr="00A11D72">
        <w:t>Други относими най-добри практики в ЕС</w:t>
      </w:r>
      <w:bookmarkEnd w:id="579"/>
      <w:bookmarkEnd w:id="580"/>
      <w:bookmarkEnd w:id="581"/>
      <w:bookmarkEnd w:id="582"/>
      <w:bookmarkEnd w:id="583"/>
      <w:r w:rsidR="00925054" w:rsidRPr="00A11D72">
        <w:t xml:space="preserve"> </w:t>
      </w:r>
      <w:bookmarkEnd w:id="510"/>
    </w:p>
    <w:p w:rsidR="00925054" w:rsidRPr="00A11D72" w:rsidRDefault="00925054" w:rsidP="00174D38">
      <w:pPr>
        <w:spacing w:after="200" w:line="276" w:lineRule="auto"/>
        <w:rPr>
          <w:rFonts w:cs="Times New Roman"/>
          <w:color w:val="222222"/>
          <w:lang w:val="bg-BG"/>
        </w:rPr>
      </w:pPr>
      <w:r w:rsidRPr="00A11D72">
        <w:rPr>
          <w:rFonts w:cs="Times New Roman"/>
          <w:color w:val="222222"/>
          <w:lang w:val="bg-BG"/>
        </w:rPr>
        <w:t>Държавите-членки на ЕС са разработили различни политики, инструменти и действия, свързани с адаптацията към изменението на климата. За целите на настоящия доклад бяха избрани четири държави и са представени,   най-добри практики и полезни инструменти, свързани с АИК в селскостопанския сектор. Най-добрата практика на Швеция е свързана с Шведския национален център за знания за адаптиране към изменението на климата, който предоставя полезни инструменти и информация с цел да помогне на обществото в справянето с променящия се климат. Центърът обединява наука, политика и практика и събира на едно място отговорни за вземането на решения лица, представители на бизнеса, на научноизследователски институти  и организации, които правят адаптацията към изменението на климата възможна. В Обединеното кралство са създадени  центрове за иновации в селското стопанство и програми за споделяне на знания. Австрия е разработила ориентирани към практиката начини за балансиране на хумуса, мерки за адаптация в лозарството и платформи и уебсайтове, посветени на адаптацията към изменението на климата. Последната най-добра практика е тази на Нидерландия, която насърчава и инвестира системно в най-съвременни научноизследователски програми, насочени към по-добро разбиране на последствията от изменението на климата в селското стопанство и други сектори.</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584" w:name="_Toc529276793"/>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7</w:t>
            </w:r>
            <w:r w:rsidRPr="00A11D72">
              <w:rPr>
                <w:rFonts w:cs="Calibri"/>
                <w:iCs w:val="0"/>
                <w:color w:val="auto"/>
                <w:szCs w:val="22"/>
                <w:lang w:eastAsia="en-US"/>
              </w:rPr>
              <w:fldChar w:fldCharType="end"/>
            </w:r>
            <w:r w:rsidRPr="00A11D72">
              <w:rPr>
                <w:rFonts w:cs="Calibri"/>
                <w:iCs w:val="0"/>
                <w:color w:val="auto"/>
                <w:szCs w:val="22"/>
                <w:lang w:eastAsia="en-US"/>
              </w:rPr>
              <w:t>.</w:t>
            </w:r>
            <w:bookmarkStart w:id="585" w:name="_Toc499887856"/>
            <w:r w:rsidRPr="00A11D72">
              <w:rPr>
                <w:rFonts w:cs="Calibri"/>
                <w:iCs w:val="0"/>
                <w:color w:val="auto"/>
                <w:szCs w:val="22"/>
                <w:lang w:eastAsia="en-US"/>
              </w:rPr>
              <w:t xml:space="preserve"> </w:t>
            </w:r>
            <w:bookmarkEnd w:id="585"/>
            <w:r w:rsidRPr="00A11D72">
              <w:rPr>
                <w:rFonts w:cs="Calibri"/>
                <w:iCs w:val="0"/>
                <w:color w:val="auto"/>
                <w:szCs w:val="22"/>
                <w:lang w:eastAsia="en-US"/>
              </w:rPr>
              <w:t>Швеция</w:t>
            </w:r>
            <w:bookmarkEnd w:id="584"/>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В Швеция няма централно министерство или национална агенция, която да носи цялостната отговорност за АИК. Вместо това съществуват множество различни специализирани местни и регионални органи, отговарящи за АИК в съответната им сфера на компетентност.</w:t>
            </w:r>
            <w:r w:rsidRPr="00A11D72">
              <w:rPr>
                <w:rFonts w:cs="Arial"/>
                <w:sz w:val="22"/>
                <w:szCs w:val="22"/>
                <w:vertAlign w:val="superscript"/>
                <w:lang w:eastAsia="en-US"/>
              </w:rPr>
              <w:footnoteReference w:id="53"/>
            </w:r>
            <w:r w:rsidRPr="00A11D72">
              <w:rPr>
                <w:rFonts w:cs="Arial"/>
                <w:color w:val="222222"/>
                <w:sz w:val="22"/>
                <w:szCs w:val="22"/>
                <w:vertAlign w:val="superscript"/>
                <w:lang w:eastAsia="en-US"/>
              </w:rPr>
              <w:t>,</w:t>
            </w:r>
            <w:r w:rsidRPr="00A11D72">
              <w:rPr>
                <w:rStyle w:val="FootnoteReference"/>
                <w:rFonts w:ascii="Calibri" w:hAnsi="Calibri" w:cs="Calibri"/>
                <w:color w:val="222222"/>
                <w:sz w:val="22"/>
                <w:szCs w:val="22"/>
                <w:lang w:eastAsia="en-US"/>
              </w:rPr>
              <w:footnoteReference w:id="54"/>
            </w:r>
            <w:r w:rsidRPr="00A11D72">
              <w:rPr>
                <w:rFonts w:cs="Calibri"/>
                <w:color w:val="222222"/>
                <w:sz w:val="22"/>
                <w:szCs w:val="22"/>
                <w:lang w:eastAsia="en-US"/>
              </w:rPr>
              <w:t xml:space="preserve"> </w:t>
            </w:r>
            <w:r w:rsidRPr="00A11D72">
              <w:rPr>
                <w:rFonts w:cs="Arial"/>
                <w:color w:val="222222"/>
                <w:sz w:val="22"/>
                <w:szCs w:val="22"/>
                <w:lang w:eastAsia="en-US"/>
              </w:rPr>
              <w:t>От 2009 г. насам административните съвети отговарят за адаптацията към изменението на климата на регионално равнище. Много от централните органи играят важна роля чрез своите отговорности в съответните сектори и отрасли. Близо 30 са агенциите, които работят за превенция, повишаване на компетентността и знанията, както и за по-добра готовност за реагиране в случаи на влошаване на  предоставянето на жизненоважни обществени услуги.</w:t>
            </w:r>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Като част от дейността за АИК през 2012 г.</w:t>
            </w:r>
            <w:r w:rsidRPr="00A11D72">
              <w:rPr>
                <w:rFonts w:cs="Arial"/>
                <w:sz w:val="22"/>
                <w:szCs w:val="22"/>
                <w:vertAlign w:val="superscript"/>
                <w:lang w:eastAsia="en-US"/>
              </w:rPr>
              <w:footnoteReference w:id="55"/>
            </w:r>
            <w:r w:rsidRPr="00A11D72">
              <w:rPr>
                <w:rFonts w:cs="Arial"/>
                <w:color w:val="222222"/>
                <w:sz w:val="22"/>
                <w:szCs w:val="22"/>
                <w:lang w:eastAsia="en-US"/>
              </w:rPr>
              <w:t xml:space="preserve"> е създаден Шведският национален център за знания за адаптиране към изменението на климата. Центърът е разположен в Шведския институт по метеорология и хидрология (SMHI) и предоставя информация и изследвания на всички заинтересовани страни. Центърът събира, разработва и споделя научни изследвания, информация от органите на властта и добри примери за улесняване на правилното вземане на решения. Институтът разполага с кратък документален филм посветен на адаптацията към изменението на климата в Швеция, който представя предизвикателствата и последиците от изменението на климата в Швеция и описва начини за смекчаване и адаптиране, с които страната да отговори на тези предизвикателства.</w:t>
            </w:r>
            <w:r w:rsidRPr="00A11D72">
              <w:rPr>
                <w:rStyle w:val="FootnoteReference"/>
                <w:rFonts w:ascii="Calibri" w:hAnsi="Calibri" w:cs="Arial"/>
                <w:sz w:val="22"/>
                <w:szCs w:val="22"/>
                <w:lang w:eastAsia="en-US"/>
              </w:rPr>
              <w:footnoteReference w:id="56"/>
            </w:r>
            <w:r w:rsidRPr="00A11D72">
              <w:rPr>
                <w:rFonts w:cs="Arial"/>
                <w:color w:val="222222"/>
                <w:sz w:val="22"/>
                <w:szCs w:val="22"/>
                <w:lang w:eastAsia="en-US"/>
              </w:rPr>
              <w:t xml:space="preserve"> Освен това Центърът управлява  Онлайн портал за адаптиране към изменението на климата.</w:t>
            </w:r>
            <w:r w:rsidRPr="00A11D72">
              <w:rPr>
                <w:rStyle w:val="FootnoteReference"/>
                <w:rFonts w:ascii="Calibri" w:hAnsi="Calibri" w:cs="Arial"/>
                <w:sz w:val="22"/>
                <w:szCs w:val="22"/>
                <w:lang w:eastAsia="en-US"/>
              </w:rPr>
              <w:footnoteReference w:id="57"/>
            </w:r>
            <w:r w:rsidRPr="00A11D72">
              <w:rPr>
                <w:rFonts w:cs="Arial"/>
                <w:color w:val="222222"/>
                <w:sz w:val="22"/>
                <w:szCs w:val="22"/>
                <w:lang w:eastAsia="en-US"/>
              </w:rPr>
              <w:t xml:space="preserve"> Порталът е разработен в сътрудничество с </w:t>
            </w:r>
            <w:r w:rsidRPr="00A11D72">
              <w:rPr>
                <w:rFonts w:cs="Arial"/>
                <w:color w:val="222222"/>
                <w:sz w:val="22"/>
                <w:szCs w:val="22"/>
                <w:lang w:eastAsia="en-US"/>
              </w:rPr>
              <w:lastRenderedPageBreak/>
              <w:t>18 шведски правителствени агенции, общини и окръжни съвети. Неговата основна цел е да информира гражданите и обществото като цяло за последиците от изменението на климата в различни сектори, включително селското и горското стопанство, и да подготви хората да реагират ефективно на промените.</w:t>
            </w:r>
            <w:r w:rsidRPr="00A11D72">
              <w:rPr>
                <w:rStyle w:val="FootnoteReference"/>
                <w:rFonts w:ascii="Calibri" w:hAnsi="Calibri" w:cs="Arial"/>
                <w:sz w:val="22"/>
                <w:szCs w:val="22"/>
                <w:lang w:eastAsia="en-US"/>
              </w:rPr>
              <w:footnoteReference w:id="58"/>
            </w:r>
            <w:r w:rsidRPr="00A11D72">
              <w:rPr>
                <w:rFonts w:cs="Arial"/>
                <w:color w:val="222222"/>
                <w:sz w:val="22"/>
                <w:szCs w:val="22"/>
                <w:lang w:eastAsia="en-US"/>
              </w:rPr>
              <w:t xml:space="preserve"> Порталът събира и споделя актуални новини относно АИК както в международен план, така и в Швеция. Порталът включва също така проучвания за климата  и примери за действия за адаптация, предприети на местно, национално и международно равнище, които са източник на вдъхновение и споделяне на знания.</w:t>
            </w:r>
          </w:p>
          <w:p w:rsidR="00925054" w:rsidRPr="00A11D72" w:rsidRDefault="00925054" w:rsidP="00294F4A">
            <w:pPr>
              <w:pStyle w:val="Tabletxt"/>
              <w:spacing w:line="252" w:lineRule="auto"/>
              <w:jc w:val="both"/>
              <w:rPr>
                <w:rFonts w:cs="Arial"/>
                <w:color w:val="222222"/>
                <w:sz w:val="22"/>
                <w:szCs w:val="22"/>
                <w:lang w:eastAsia="en-US"/>
              </w:rPr>
            </w:pPr>
            <w:r w:rsidRPr="00A11D72">
              <w:rPr>
                <w:rFonts w:cs="Arial"/>
                <w:color w:val="222222"/>
                <w:sz w:val="22"/>
                <w:szCs w:val="22"/>
                <w:lang w:eastAsia="en-US"/>
              </w:rPr>
              <w:t>Федерацията на шведските фермери (LRF) е независима бизнес организация, подпомагаща фермерите на регионално, национално и международно равнище. Тя обхваща близо 150.000 индивидуални членове и представлява около 90.000 земеделски  стопанства. Почти всички кооперативи от шведския сектор на селското стопанство също са членове на федерацията. Централата на федерацията  се намира в Стокхолм и извършва своята дейност чрез 17 регионални офиса на територията на Швеция. Тя разполага и с офис в Брюксел за представителство в ЕС. Федерацията осъществява дейността си чрез седем дъщерни дружества с повече от 2.000 служители, които насърчават развитието на зелената индустрия, земеделските и горските производители и предприемачи, да успеят да реализират своята визия за зелен растеж и рентабилност. LRF поставя изменението на климата начело на своята програма от приоритети и подкрепя различни научни изследвания и инициативи в тази област.</w:t>
            </w:r>
            <w:r w:rsidRPr="00A11D72">
              <w:rPr>
                <w:rStyle w:val="FootnoteReference"/>
                <w:rFonts w:ascii="Calibri" w:hAnsi="Calibri" w:cs="Arial"/>
                <w:sz w:val="22"/>
                <w:szCs w:val="22"/>
                <w:lang w:eastAsia="en-US"/>
              </w:rPr>
              <w:footnoteReference w:id="59"/>
            </w:r>
            <w:r w:rsidRPr="00A11D72">
              <w:rPr>
                <w:rFonts w:cs="Arial"/>
                <w:color w:val="222222"/>
                <w:sz w:val="22"/>
                <w:szCs w:val="22"/>
                <w:lang w:eastAsia="en-US"/>
              </w:rPr>
              <w:t xml:space="preserve"> Текущите инициативи на федерацията включват: проучване на използването на енергия в земеделските стопанства с цел повишаване на тяхната ефективност; представяне на добри примери за интелигентни решения по отношение на климата и добри практики в селското стопанство; разработване на уебсайт за климата, който да насърчава земеделските производители да правят избор- щадящ климата; насърчаване на съобразено с климата етикетиране върху храните; както и иницииране и финансиране на проучвания за идентифициране на щадящи климата мерки.</w:t>
            </w:r>
          </w:p>
          <w:p w:rsidR="00925054" w:rsidRPr="00A11D72" w:rsidRDefault="00925054" w:rsidP="00294F4A">
            <w:pPr>
              <w:spacing w:line="252" w:lineRule="auto"/>
              <w:rPr>
                <w:rFonts w:ascii="Calibri" w:hAnsi="Calibri"/>
                <w:color w:val="222222"/>
                <w:sz w:val="22"/>
                <w:lang w:val="bg-BG"/>
              </w:rPr>
            </w:pPr>
            <w:r w:rsidRPr="00A11D72">
              <w:rPr>
                <w:rFonts w:ascii="Calibri" w:hAnsi="Calibri"/>
                <w:color w:val="222222"/>
                <w:sz w:val="22"/>
                <w:lang w:val="bg-BG"/>
              </w:rPr>
              <w:t>В шведският портал за изменението на климата</w:t>
            </w:r>
            <w:r w:rsidRPr="00A11D72">
              <w:rPr>
                <w:rFonts w:ascii="Calibri" w:hAnsi="Calibri"/>
                <w:sz w:val="22"/>
                <w:vertAlign w:val="superscript"/>
                <w:lang w:val="bg-BG"/>
              </w:rPr>
              <w:footnoteReference w:id="60"/>
            </w:r>
            <w:r w:rsidRPr="00A11D72">
              <w:rPr>
                <w:rFonts w:ascii="Calibri" w:hAnsi="Calibri"/>
                <w:sz w:val="22"/>
                <w:lang w:val="bg-BG"/>
              </w:rPr>
              <w:t xml:space="preserve"> </w:t>
            </w:r>
            <w:r w:rsidRPr="00A11D72">
              <w:rPr>
                <w:rFonts w:ascii="Calibri" w:hAnsi="Calibri"/>
                <w:color w:val="222222"/>
                <w:sz w:val="22"/>
                <w:lang w:val="bg-BG"/>
              </w:rPr>
              <w:t>има отделна секция за примери относно адаптацията и добри практики в различни сектори, включително селското стопанство.</w:t>
            </w:r>
          </w:p>
          <w:p w:rsidR="00925054" w:rsidRPr="00A11D72" w:rsidRDefault="00925054" w:rsidP="00294F4A">
            <w:pPr>
              <w:pStyle w:val="ListParagraph2"/>
              <w:spacing w:before="60" w:line="252" w:lineRule="auto"/>
              <w:ind w:left="0"/>
              <w:rPr>
                <w:rFonts w:ascii="Calibri" w:hAnsi="Calibri" w:cs="Calibri"/>
                <w:sz w:val="22"/>
                <w:lang w:val="bg-BG"/>
              </w:rPr>
            </w:pPr>
            <w:r w:rsidRPr="00A11D72">
              <w:rPr>
                <w:rFonts w:ascii="Calibri" w:hAnsi="Calibri"/>
                <w:b/>
                <w:color w:val="222222"/>
                <w:sz w:val="22"/>
                <w:lang w:val="bg-BG"/>
              </w:rPr>
              <w:t>Изолирани и вентилирани краварници</w:t>
            </w:r>
            <w:r w:rsidRPr="00A11D72">
              <w:rPr>
                <w:rFonts w:ascii="Calibri" w:hAnsi="Calibri"/>
                <w:color w:val="222222"/>
                <w:sz w:val="22"/>
                <w:lang w:val="bg-BG"/>
              </w:rPr>
              <w:t>. През 2012 г. бе разработен нов тип краварник, който приютява млечни крави и юници с цел намаляване на риска от топлинен стрес. Новият краварник използва изолирана свободна конструкция без прегради, което означава, че кравите не са ограничени в определено пространство и са в състояние да се движат свободно в изолираната сграда. Покривът на краварника също е добре изолиран, което гарантира, че конструкцията ще поддържа хладно през лятото и ще се отоплява по-добре през зимата. Сред останалите подобрения е естествената вентилация (идваща от покривния ръб на краварника, който може да бъде отворен). Инсталирани са вентилатори за циркулация на въздуха, които увеличават допълнително въздушния поток. След инсталирането на новите краварници собствениците отбелязват, че кравите се чувстват по-добре и признаците на топлинен стрес са намалели. Наред с това качеството на въздуха в новия краварник се е подобрило и е намалял броят на насекомите, които дразнят кравите. Инициативата е реализирана с инвестиционна подкрепа от шведския Съвет по земеделие и от местни инвестиционни програми.</w:t>
            </w:r>
          </w:p>
        </w:tc>
      </w:tr>
    </w:tbl>
    <w:p w:rsidR="00925054" w:rsidRPr="00A11D72" w:rsidRDefault="00925054" w:rsidP="00345419">
      <w:pPr>
        <w:spacing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586" w:name="_Toc529276794"/>
            <w:r w:rsidRPr="00A11D72">
              <w:rPr>
                <w:rFonts w:cs="Calibri"/>
                <w:iCs w:val="0"/>
                <w:color w:val="auto"/>
                <w:szCs w:val="22"/>
                <w:lang w:eastAsia="en-US"/>
              </w:rPr>
              <w:lastRenderedPageBreak/>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8</w:t>
            </w:r>
            <w:r w:rsidRPr="00A11D72">
              <w:rPr>
                <w:rFonts w:cs="Calibri"/>
                <w:iCs w:val="0"/>
                <w:color w:val="auto"/>
                <w:szCs w:val="22"/>
                <w:lang w:eastAsia="en-US"/>
              </w:rPr>
              <w:fldChar w:fldCharType="end"/>
            </w:r>
            <w:r w:rsidRPr="00A11D72">
              <w:rPr>
                <w:rFonts w:cs="Calibri"/>
                <w:iCs w:val="0"/>
                <w:color w:val="auto"/>
                <w:szCs w:val="22"/>
                <w:lang w:eastAsia="en-US"/>
              </w:rPr>
              <w:t>. Обединеното кралство</w:t>
            </w:r>
            <w:bookmarkEnd w:id="586"/>
          </w:p>
          <w:p w:rsidR="00925054" w:rsidRPr="00A11D72" w:rsidRDefault="00925054" w:rsidP="00294F4A">
            <w:pPr>
              <w:spacing w:before="60" w:line="252" w:lineRule="auto"/>
              <w:rPr>
                <w:rFonts w:ascii="Calibri" w:hAnsi="Calibri"/>
                <w:color w:val="222222"/>
                <w:sz w:val="22"/>
                <w:lang w:val="bg-BG"/>
              </w:rPr>
            </w:pPr>
            <w:r w:rsidRPr="00A11D72">
              <w:rPr>
                <w:rFonts w:ascii="Calibri" w:hAnsi="Calibri"/>
                <w:color w:val="222222"/>
                <w:sz w:val="22"/>
                <w:lang w:val="bg-BG"/>
              </w:rPr>
              <w:t>През 2013 г. Обединеното кралство публикува първата си Национална програма за адаптация (НПА). Сред основните теми, които програмата разглежда, е повишаване на осведомеността относно необходимостта от адаптиране към изменението на климата.</w:t>
            </w:r>
            <w:r w:rsidRPr="00A11D72">
              <w:rPr>
                <w:rFonts w:ascii="Calibri" w:hAnsi="Calibri" w:cs="Times New Roman"/>
                <w:sz w:val="22"/>
                <w:vertAlign w:val="superscript"/>
                <w:lang w:val="bg-BG"/>
              </w:rPr>
              <w:footnoteReference w:id="61"/>
            </w:r>
            <w:r w:rsidRPr="00A11D72">
              <w:rPr>
                <w:rFonts w:ascii="Calibri" w:hAnsi="Calibri"/>
                <w:color w:val="222222"/>
                <w:sz w:val="22"/>
                <w:lang w:val="bg-BG"/>
              </w:rPr>
              <w:t xml:space="preserve"> НПА и оценката на риска от изменението на климата се очаква да бъдат актуализирани на всеки пет години.</w:t>
            </w:r>
            <w:r w:rsidRPr="00A11D72">
              <w:rPr>
                <w:rFonts w:ascii="Calibri" w:hAnsi="Calibri" w:cs="Times New Roman"/>
                <w:sz w:val="22"/>
                <w:vertAlign w:val="superscript"/>
                <w:lang w:val="bg-BG"/>
              </w:rPr>
              <w:footnoteReference w:id="62"/>
            </w:r>
            <w:r w:rsidRPr="00A11D72">
              <w:rPr>
                <w:rFonts w:ascii="Calibri" w:hAnsi="Calibri"/>
                <w:color w:val="222222"/>
                <w:sz w:val="22"/>
                <w:lang w:val="bg-BG"/>
              </w:rPr>
              <w:t xml:space="preserve"> Към Националната програма за адаптация за 2013 г. е приложен икономически анализ, който предоставя полезна информация, свързана с разходите и ползите от различните въздействия на изменението на климата върху икономическата дейност, както и препоръки относно посоки на адаптация, които да бъдат следвани.</w:t>
            </w:r>
            <w:r w:rsidRPr="00A11D72">
              <w:rPr>
                <w:rFonts w:ascii="Calibri" w:hAnsi="Calibri" w:cs="Times New Roman"/>
                <w:sz w:val="22"/>
                <w:vertAlign w:val="superscript"/>
                <w:lang w:val="bg-BG"/>
              </w:rPr>
              <w:footnoteReference w:id="63"/>
            </w:r>
            <w:r w:rsidRPr="00A11D72">
              <w:rPr>
                <w:rFonts w:ascii="Calibri" w:hAnsi="Calibri"/>
                <w:color w:val="222222"/>
                <w:sz w:val="22"/>
                <w:lang w:val="bg-BG"/>
              </w:rPr>
              <w:t xml:space="preserve"> Създаден е и самостоятелен Подкомитет по въпросите на адаптацията, който да предоставя независими съвети по адаптацията към изменението на климата и да оценява и контролира изпълнението на НПА.</w:t>
            </w:r>
            <w:r w:rsidRPr="00A11D72">
              <w:rPr>
                <w:rFonts w:ascii="Calibri" w:hAnsi="Calibri" w:cs="Times New Roman"/>
                <w:sz w:val="22"/>
                <w:vertAlign w:val="superscript"/>
                <w:lang w:val="bg-BG"/>
              </w:rPr>
              <w:footnoteReference w:id="64"/>
            </w:r>
            <w:r w:rsidRPr="00A11D72">
              <w:rPr>
                <w:rFonts w:ascii="Calibri" w:hAnsi="Calibri"/>
                <w:color w:val="222222"/>
                <w:sz w:val="22"/>
                <w:lang w:val="bg-BG"/>
              </w:rPr>
              <w:t xml:space="preserve"> Подкомитетът се състои от председател и петима членове, които са експерти в различни области, включително в областта на изменението на климата, икономиката и науката. Той е подкрепян от Министерството на околната среда, храните и селските райони (Дефра), органите на изпълнителната власт в Северна Ирландия, шотландското правителство и уелското правителство.</w:t>
            </w:r>
          </w:p>
          <w:p w:rsidR="00925054" w:rsidRPr="00A11D72" w:rsidRDefault="00925054" w:rsidP="00294F4A">
            <w:pPr>
              <w:spacing w:before="60" w:line="252" w:lineRule="auto"/>
              <w:rPr>
                <w:rFonts w:ascii="Calibri" w:hAnsi="Calibri" w:cs="Times New Roman"/>
                <w:color w:val="222222"/>
                <w:sz w:val="22"/>
                <w:lang w:val="bg-BG"/>
              </w:rPr>
            </w:pPr>
            <w:r w:rsidRPr="00A11D72">
              <w:rPr>
                <w:rFonts w:ascii="Calibri" w:hAnsi="Calibri" w:cs="Times New Roman"/>
                <w:color w:val="222222"/>
                <w:sz w:val="22"/>
                <w:lang w:val="bg-BG"/>
              </w:rPr>
              <w:t>Един от основните приоритети за Обединеното кралство е доброто управление на почвите, ето защо правителството се ангажира към 2030 г. всички почви да бъдат управлявани устойчиво. Бяха разработени и широко разпространени няколко публикации и брошури за земеделските производители, които предоставят полезна информация и представят лесни стъпки за подобряване на здравето и производителността на почвите.</w:t>
            </w:r>
            <w:r w:rsidRPr="00A11D72">
              <w:rPr>
                <w:rFonts w:ascii="Calibri" w:hAnsi="Calibri" w:cs="Times New Roman"/>
                <w:sz w:val="22"/>
                <w:vertAlign w:val="superscript"/>
                <w:lang w:val="bg-BG"/>
              </w:rPr>
              <w:footnoteReference w:id="65"/>
            </w:r>
            <w:r w:rsidRPr="00A11D72">
              <w:rPr>
                <w:rFonts w:ascii="Calibri" w:hAnsi="Calibri" w:cs="Times New Roman"/>
                <w:color w:val="222222"/>
                <w:sz w:val="22"/>
                <w:lang w:val="bg-BG"/>
              </w:rPr>
              <w:t xml:space="preserve"> Добре документираните примери от практиката предлагат допълнителна практическа информация и насоки за земеделските стопани за устойчиво управление на широка гама от почви и стопанства.</w:t>
            </w:r>
            <w:r w:rsidRPr="00A11D72">
              <w:rPr>
                <w:rFonts w:ascii="Calibri" w:hAnsi="Calibri" w:cs="Times New Roman"/>
                <w:sz w:val="22"/>
                <w:vertAlign w:val="superscript"/>
                <w:lang w:val="bg-BG"/>
              </w:rPr>
              <w:footnoteReference w:id="66"/>
            </w:r>
            <w:r w:rsidRPr="00A11D72">
              <w:rPr>
                <w:rFonts w:ascii="Calibri" w:hAnsi="Calibri" w:cs="Times New Roman"/>
                <w:color w:val="222222"/>
                <w:sz w:val="22"/>
                <w:lang w:val="bg-BG"/>
              </w:rPr>
              <w:t xml:space="preserve"> Освен това в Англия, Уелс и Шотландия в рамките на широка Демонстрационна мрежа</w:t>
            </w:r>
            <w:r w:rsidRPr="00A11D72">
              <w:rPr>
                <w:rFonts w:ascii="Calibri" w:hAnsi="Calibri" w:cs="Times New Roman"/>
                <w:sz w:val="22"/>
                <w:vertAlign w:val="superscript"/>
                <w:lang w:val="bg-BG"/>
              </w:rPr>
              <w:footnoteReference w:id="67"/>
            </w:r>
            <w:r w:rsidRPr="00A11D72">
              <w:rPr>
                <w:rFonts w:ascii="Calibri" w:hAnsi="Calibri" w:cs="Times New Roman"/>
                <w:sz w:val="22"/>
                <w:lang w:val="bg-BG"/>
              </w:rPr>
              <w:t xml:space="preserve"> </w:t>
            </w:r>
            <w:r w:rsidRPr="00A11D72">
              <w:rPr>
                <w:rFonts w:ascii="Calibri" w:hAnsi="Calibri" w:cs="Times New Roman"/>
                <w:color w:val="222222"/>
                <w:sz w:val="22"/>
                <w:lang w:val="bg-BG"/>
              </w:rPr>
              <w:t xml:space="preserve">бяха създадени демонстрационни ферми и иновационни центрове, насочени към земеделските производители и други заинтересовани страни. </w:t>
            </w:r>
          </w:p>
          <w:p w:rsidR="00925054" w:rsidRPr="00A11D72" w:rsidRDefault="00925054" w:rsidP="00294F4A">
            <w:pPr>
              <w:spacing w:before="60" w:line="252" w:lineRule="auto"/>
              <w:rPr>
                <w:rFonts w:ascii="Calibri" w:hAnsi="Calibri" w:cs="Times New Roman"/>
                <w:sz w:val="22"/>
                <w:lang w:val="bg-BG"/>
              </w:rPr>
            </w:pPr>
            <w:r w:rsidRPr="00A11D72">
              <w:rPr>
                <w:rFonts w:ascii="Calibri" w:hAnsi="Calibri"/>
                <w:color w:val="222222"/>
                <w:sz w:val="22"/>
                <w:lang w:val="bg-BG"/>
              </w:rPr>
              <w:t>Наред с това правителството изрази подкрепа за развитието на науката и технологиите в областта на селското стопанство, включително устойчивите иновации, а през 2013 г. стартира стратегията Agri-Tech. Това е дългосрочна стратегия, за която вече са заделени 160 млн. британски лири.</w:t>
            </w:r>
            <w:r w:rsidRPr="00A11D72">
              <w:rPr>
                <w:rFonts w:ascii="Calibri" w:hAnsi="Calibri" w:cs="Calibri"/>
                <w:sz w:val="22"/>
                <w:vertAlign w:val="superscript"/>
                <w:lang w:val="bg-BG"/>
              </w:rPr>
              <w:footnoteReference w:id="68"/>
            </w:r>
            <w:r w:rsidRPr="00A11D72">
              <w:rPr>
                <w:rFonts w:ascii="Calibri" w:hAnsi="Calibri" w:cs="Calibri"/>
                <w:color w:val="222222"/>
                <w:sz w:val="22"/>
                <w:vertAlign w:val="superscript"/>
                <w:lang w:val="bg-BG"/>
              </w:rPr>
              <w:t>,</w:t>
            </w:r>
            <w:r w:rsidRPr="00A11D72">
              <w:rPr>
                <w:rStyle w:val="FootnoteReference"/>
                <w:rFonts w:ascii="Calibri" w:hAnsi="Calibri" w:cs="Calibri"/>
                <w:color w:val="222222"/>
                <w:sz w:val="22"/>
                <w:lang w:val="bg-BG"/>
              </w:rPr>
              <w:footnoteReference w:id="69"/>
            </w:r>
            <w:r w:rsidRPr="00A11D72">
              <w:rPr>
                <w:rFonts w:ascii="Calibri" w:hAnsi="Calibri"/>
                <w:color w:val="222222"/>
                <w:sz w:val="22"/>
                <w:lang w:val="bg-BG"/>
              </w:rPr>
              <w:t xml:space="preserve"> Онлайн блогът на стратегията Agri-Tech предоставя актуализирани данни за напредъка по нейното изпълнение и за текущото развитие.</w:t>
            </w:r>
            <w:r w:rsidRPr="00A11D72">
              <w:rPr>
                <w:rFonts w:ascii="Calibri" w:hAnsi="Calibri" w:cs="Times New Roman"/>
                <w:sz w:val="22"/>
                <w:vertAlign w:val="superscript"/>
                <w:lang w:val="bg-BG"/>
              </w:rPr>
              <w:footnoteReference w:id="70"/>
            </w:r>
            <w:r w:rsidRPr="00A11D72">
              <w:rPr>
                <w:rFonts w:ascii="Calibri" w:hAnsi="Calibri"/>
                <w:color w:val="222222"/>
                <w:sz w:val="22"/>
                <w:lang w:val="bg-BG"/>
              </w:rPr>
              <w:t xml:space="preserve"> От 2015 г. досега са създадени три нови центъра за селскостопански иновации, в които правителството на Обединеното кралство е вложило инвестиции с общ размер 68 млн. британски лири: Център за здраве и защита на земеделските култури (CHAP); Център за </w:t>
            </w:r>
            <w:r w:rsidRPr="00A11D72">
              <w:rPr>
                <w:rFonts w:ascii="Calibri" w:hAnsi="Calibri"/>
                <w:color w:val="222222"/>
                <w:sz w:val="22"/>
                <w:lang w:val="bg-BG"/>
              </w:rPr>
              <w:lastRenderedPageBreak/>
              <w:t>високи постижения в областта на иновациите в животновъдството (CIEL); и Център за селскостопански иновации. Целта на тези центрове е да революционизират земеделските практики в бъдеще.</w:t>
            </w:r>
            <w:r w:rsidRPr="00A11D72">
              <w:rPr>
                <w:rFonts w:ascii="Calibri" w:hAnsi="Calibri" w:cs="Times New Roman"/>
                <w:sz w:val="22"/>
                <w:vertAlign w:val="superscript"/>
                <w:lang w:val="bg-BG"/>
              </w:rPr>
              <w:footnoteReference w:id="71"/>
            </w:r>
            <w:r w:rsidRPr="00A11D72">
              <w:rPr>
                <w:rFonts w:ascii="Calibri" w:hAnsi="Calibri"/>
                <w:color w:val="222222"/>
                <w:sz w:val="22"/>
                <w:lang w:val="bg-BG"/>
              </w:rPr>
              <w:t xml:space="preserve"> Първият център за селскостопански иновации </w:t>
            </w:r>
            <w:r w:rsidRPr="00A11D72">
              <w:rPr>
                <w:rFonts w:ascii="Calibri" w:hAnsi="Calibri" w:cs="Times New Roman"/>
                <w:sz w:val="22"/>
                <w:lang w:val="bg-BG"/>
              </w:rPr>
              <w:t>Agrimetrics</w:t>
            </w:r>
            <w:r w:rsidRPr="00A11D72">
              <w:rPr>
                <w:rFonts w:ascii="Calibri" w:hAnsi="Calibri"/>
                <w:color w:val="222222"/>
                <w:sz w:val="22"/>
                <w:lang w:val="bg-BG"/>
              </w:rPr>
              <w:t>, който е създаден през 2015 г., предоставя експертни знания и информация в областта на „науката, боравеща с огромен обем данни, интелигентните анализи, биоинформатиката, транслационните изследвания и обмена на знания в областта на земеделските култури, животновъдството и храните, и устойчивостта“</w:t>
            </w:r>
            <w:r w:rsidRPr="00A11D72">
              <w:rPr>
                <w:rFonts w:ascii="Calibri" w:hAnsi="Calibri" w:cs="Times New Roman"/>
                <w:sz w:val="22"/>
                <w:vertAlign w:val="superscript"/>
                <w:lang w:val="bg-BG"/>
              </w:rPr>
              <w:t xml:space="preserve"> .</w:t>
            </w:r>
            <w:r w:rsidRPr="00A11D72">
              <w:rPr>
                <w:rFonts w:ascii="Calibri" w:hAnsi="Calibri" w:cs="Times New Roman"/>
                <w:sz w:val="22"/>
                <w:vertAlign w:val="superscript"/>
                <w:lang w:val="bg-BG"/>
              </w:rPr>
              <w:footnoteReference w:id="72"/>
            </w:r>
            <w:r w:rsidRPr="00A11D72">
              <w:rPr>
                <w:rFonts w:ascii="Calibri" w:hAnsi="Calibri"/>
                <w:color w:val="222222"/>
                <w:sz w:val="22"/>
                <w:lang w:val="bg-BG"/>
              </w:rPr>
              <w:t xml:space="preserve"> Очаква се в скоро време да се създадат три нови центъра за иновации в Обединеното кралство и така да се оформи едно своеобразно „семейство от центрове“, които да си сътрудничат по различни проекти.</w:t>
            </w:r>
          </w:p>
          <w:p w:rsidR="00925054" w:rsidRPr="00A11D72" w:rsidRDefault="00925054" w:rsidP="00294F4A">
            <w:pPr>
              <w:spacing w:before="60" w:line="252" w:lineRule="auto"/>
              <w:rPr>
                <w:rFonts w:ascii="Arial" w:hAnsi="Arial"/>
                <w:color w:val="222222"/>
                <w:sz w:val="22"/>
                <w:lang w:val="bg-BG"/>
              </w:rPr>
            </w:pPr>
            <w:r w:rsidRPr="00A11D72">
              <w:rPr>
                <w:rFonts w:ascii="Calibri" w:hAnsi="Calibri"/>
                <w:color w:val="222222"/>
                <w:sz w:val="22"/>
                <w:lang w:val="bg-BG"/>
              </w:rPr>
              <w:t>По отношение на сектора на рибарството и аквакултурите Обединеното кралство работи в тясно сътрудничество с Центъра за наука за околната среда, рибарството и аквакултурите (Cefas),</w:t>
            </w:r>
            <w:r w:rsidRPr="00A11D72">
              <w:rPr>
                <w:rStyle w:val="FootnoteReference"/>
                <w:rFonts w:ascii="Calibri" w:hAnsi="Calibri" w:cs="Times New Roman"/>
                <w:sz w:val="22"/>
                <w:lang w:val="bg-BG"/>
              </w:rPr>
              <w:footnoteReference w:id="73"/>
            </w:r>
            <w:r w:rsidRPr="00A11D72">
              <w:rPr>
                <w:rFonts w:ascii="Calibri" w:hAnsi="Calibri"/>
                <w:color w:val="222222"/>
                <w:sz w:val="22"/>
                <w:lang w:val="bg-BG"/>
              </w:rPr>
              <w:t xml:space="preserve"> научноизследователски и консултативен център за управление на рибарството, опазване на околната среда и наука за аквакултурата. Центърът разработи </w:t>
            </w:r>
            <w:r w:rsidRPr="00A11D72">
              <w:rPr>
                <w:rFonts w:ascii="Calibri" w:hAnsi="Calibri" w:cs="Times New Roman"/>
                <w:sz w:val="22"/>
                <w:lang w:val="bg-BG"/>
              </w:rPr>
              <w:t xml:space="preserve">Fishing Info National Science Anglers Catch Log (FINS), </w:t>
            </w:r>
            <w:r w:rsidRPr="00A11D72">
              <w:rPr>
                <w:rFonts w:ascii="Calibri" w:hAnsi="Calibri"/>
                <w:color w:val="222222"/>
                <w:sz w:val="22"/>
                <w:lang w:val="bg-BG"/>
              </w:rPr>
              <w:t>риболовен дневник под формата на онлайн и смартфон приложение, предназначено за любители риболовци, които могат да регистрират геореферентни данни за хванатата от тях риба директно от езерото, брега на реката, рибарската лодка или морския бряг. Това приложение е предназначено да бъде използвано като „платформа за докладване“ с цел събиране на данни в реално време и картографиране на разпространението и здравето на популациите от дива риба в сладководна и водна среда,</w:t>
            </w:r>
            <w:r w:rsidRPr="00A11D72">
              <w:rPr>
                <w:rStyle w:val="FootnoteReference"/>
                <w:rFonts w:ascii="Calibri" w:hAnsi="Calibri" w:cs="Times New Roman"/>
                <w:sz w:val="22"/>
                <w:lang w:val="bg-BG"/>
              </w:rPr>
              <w:footnoteReference w:id="74"/>
            </w:r>
            <w:r w:rsidRPr="00A11D72">
              <w:rPr>
                <w:rFonts w:ascii="Calibri" w:hAnsi="Calibri"/>
                <w:color w:val="222222"/>
                <w:sz w:val="22"/>
                <w:lang w:val="bg-BG"/>
              </w:rPr>
              <w:t xml:space="preserve"> като предоставя полезни показатели за бъдещи въздействия от събитията, свързани с изменението на климата. „Партньорство за  влиянието на</w:t>
            </w:r>
            <w:r w:rsidRPr="00A11D72">
              <w:rPr>
                <w:rFonts w:ascii="Arial" w:hAnsi="Arial"/>
                <w:color w:val="222222"/>
                <w:sz w:val="22"/>
                <w:lang w:val="bg-BG"/>
              </w:rPr>
              <w:t xml:space="preserve"> </w:t>
            </w:r>
            <w:r w:rsidRPr="00A11D72">
              <w:rPr>
                <w:rFonts w:ascii="Calibri" w:hAnsi="Calibri"/>
                <w:color w:val="222222"/>
                <w:sz w:val="22"/>
                <w:lang w:val="bg-BG"/>
              </w:rPr>
              <w:t>климатичните промени върху морската среда“ (MCCIP) е организация за широко партньорство между научните среди, правителството и неговите агенции и неправителствените организации в цяла Великобритания.</w:t>
            </w:r>
            <w:r w:rsidRPr="00A11D72">
              <w:rPr>
                <w:rStyle w:val="FootnoteReference"/>
                <w:rFonts w:ascii="Calibri" w:hAnsi="Calibri" w:cs="Times New Roman"/>
                <w:sz w:val="22"/>
                <w:lang w:val="bg-BG"/>
              </w:rPr>
              <w:footnoteReference w:id="75"/>
            </w:r>
            <w:r w:rsidRPr="00A11D72">
              <w:rPr>
                <w:rFonts w:ascii="Calibri" w:hAnsi="Calibri"/>
                <w:color w:val="222222"/>
                <w:sz w:val="22"/>
                <w:lang w:val="bg-BG"/>
              </w:rPr>
              <w:t xml:space="preserve"> Това партньорство осигурява събиране на висококачествен доказателствен материал за въздействието на изменението на климата в областта на морското дело и предоставя съвети на политически консултанти и отговорни фактори и по този начин допринася за изграждането на база от знания и консолидира доказателствата за влиянието на климатичните промени върху морската среда. През 2012 г. Организацията (</w:t>
            </w:r>
            <w:r w:rsidRPr="00A11D72">
              <w:rPr>
                <w:rFonts w:ascii="Calibri" w:hAnsi="Calibri" w:cs="Times New Roman"/>
                <w:sz w:val="22"/>
                <w:lang w:val="bg-BG"/>
              </w:rPr>
              <w:t>MCCIP)</w:t>
            </w:r>
            <w:r w:rsidRPr="00A11D72">
              <w:rPr>
                <w:rFonts w:ascii="Calibri" w:hAnsi="Calibri"/>
                <w:color w:val="222222"/>
                <w:sz w:val="22"/>
                <w:lang w:val="bg-BG"/>
              </w:rPr>
              <w:t xml:space="preserve"> стартира програма за споделяне на знания по въпросите на промените в климата, която съхранява информация за  международни мерки за адаптация, най-добри практики и конкретни примери от практиката, и има за цел да насърчава подходящи реакции за въздействието на климатичните промени върху морската и крайбрежна среда.</w:t>
            </w:r>
            <w:r w:rsidRPr="00A11D72">
              <w:rPr>
                <w:rStyle w:val="FootnoteReference"/>
                <w:rFonts w:ascii="Calibri" w:hAnsi="Calibri" w:cs="Times New Roman"/>
                <w:sz w:val="22"/>
                <w:lang w:val="bg-BG"/>
              </w:rPr>
              <w:footnoteReference w:id="76"/>
            </w:r>
          </w:p>
          <w:p w:rsidR="00925054" w:rsidRPr="00A11D72" w:rsidRDefault="00925054" w:rsidP="00294F4A">
            <w:pPr>
              <w:spacing w:before="60" w:line="252" w:lineRule="auto"/>
              <w:rPr>
                <w:rFonts w:ascii="Arial" w:hAnsi="Arial"/>
                <w:color w:val="222222"/>
                <w:sz w:val="22"/>
                <w:lang w:val="bg-BG"/>
              </w:rPr>
            </w:pPr>
            <w:r w:rsidRPr="00A11D72">
              <w:rPr>
                <w:rFonts w:ascii="Calibri" w:hAnsi="Calibri"/>
                <w:color w:val="222222"/>
                <w:sz w:val="22"/>
                <w:lang w:val="bg-BG"/>
              </w:rPr>
              <w:t>„Управление за запазване на водосборите“, инициатива на правителството на Обединеното кралство, с цел  да даде възможност на земеделските стопани и управителите на земи да предприемат своевременни действия за борба с дифузното замърсяване на водите в резултат на селскостопанската дейност. Програмата допринася за повишаване на осведомеността като предоставя безплатно обучение и съвети на земеделските стопани в избрани райони на Англия. Темите, разглеждани в рамките на обучението, включват управление на оборския тор, управление на</w:t>
            </w:r>
            <w:r w:rsidRPr="00A11D72">
              <w:rPr>
                <w:rFonts w:ascii="Arial" w:hAnsi="Arial"/>
                <w:color w:val="222222"/>
                <w:sz w:val="22"/>
                <w:lang w:val="bg-BG"/>
              </w:rPr>
              <w:t xml:space="preserve"> </w:t>
            </w:r>
            <w:r w:rsidRPr="00A11D72">
              <w:rPr>
                <w:rFonts w:ascii="Calibri" w:hAnsi="Calibri"/>
                <w:color w:val="222222"/>
                <w:sz w:val="22"/>
                <w:lang w:val="bg-BG"/>
              </w:rPr>
              <w:t xml:space="preserve">хранителните почвени вещества, състояние на почвите, управление на пестицидите и инфраструктура на стопанството. Целта е да се подобри екологичната ефективност в </w:t>
            </w:r>
            <w:r w:rsidRPr="00A11D72">
              <w:rPr>
                <w:rFonts w:ascii="Calibri" w:hAnsi="Calibri"/>
                <w:color w:val="222222"/>
                <w:sz w:val="22"/>
                <w:lang w:val="bg-BG"/>
              </w:rPr>
              <w:lastRenderedPageBreak/>
              <w:t xml:space="preserve">дейността на земеделските стопанства. Инициативата </w:t>
            </w:r>
            <w:r w:rsidRPr="00A11D72">
              <w:rPr>
                <w:rFonts w:ascii="Calibri" w:hAnsi="Calibri"/>
                <w:sz w:val="22"/>
                <w:lang w:val="bg-BG"/>
              </w:rPr>
              <w:t xml:space="preserve">Natural England се осъществява  </w:t>
            </w:r>
            <w:r w:rsidRPr="00A11D72">
              <w:rPr>
                <w:rFonts w:ascii="Calibri" w:hAnsi="Calibri"/>
                <w:color w:val="222222"/>
                <w:sz w:val="22"/>
                <w:lang w:val="bg-BG"/>
              </w:rPr>
              <w:t>в</w:t>
            </w:r>
            <w:r w:rsidRPr="00A11D72">
              <w:rPr>
                <w:rFonts w:ascii="Arial" w:hAnsi="Arial"/>
                <w:color w:val="222222"/>
                <w:sz w:val="22"/>
                <w:lang w:val="bg-BG"/>
              </w:rPr>
              <w:t xml:space="preserve"> </w:t>
            </w:r>
            <w:r w:rsidRPr="00A11D72">
              <w:rPr>
                <w:rFonts w:ascii="Calibri" w:hAnsi="Calibri"/>
                <w:color w:val="222222"/>
                <w:sz w:val="22"/>
                <w:lang w:val="bg-BG"/>
              </w:rPr>
              <w:t>партньорство с Агенцията по околна среда и Министерството на околната среда, храните и селските райони. Изградена е мрежа от водосборни басейни, наречена „Демонстрационни  тестови водосборни зони“.</w:t>
            </w:r>
            <w:r w:rsidRPr="00A11D72">
              <w:rPr>
                <w:rStyle w:val="FootnoteReference"/>
                <w:rFonts w:ascii="Calibri" w:hAnsi="Calibri"/>
                <w:sz w:val="22"/>
                <w:lang w:val="bg-BG"/>
              </w:rPr>
              <w:footnoteReference w:id="77"/>
            </w:r>
            <w:r w:rsidRPr="00A11D72">
              <w:rPr>
                <w:rFonts w:ascii="Calibri" w:hAnsi="Calibri"/>
                <w:color w:val="222222"/>
                <w:sz w:val="22"/>
                <w:lang w:val="bg-BG"/>
              </w:rPr>
              <w:t xml:space="preserve"> В Националната програма за адаптация на Обединеното кралство за 2013 г. е посочено, че техниките за култивиране е, съобразена с водосборите, и се използва за намаляване на почвената ерозия и подобряване ефективността на използване на водата.</w:t>
            </w:r>
            <w:r w:rsidRPr="00A11D72">
              <w:rPr>
                <w:rStyle w:val="FootnoteReference"/>
                <w:rFonts w:ascii="Calibri" w:hAnsi="Calibri"/>
                <w:sz w:val="22"/>
                <w:lang w:val="bg-BG"/>
              </w:rPr>
              <w:footnoteReference w:id="78"/>
            </w:r>
          </w:p>
          <w:p w:rsidR="00925054" w:rsidRPr="00A11D72" w:rsidRDefault="00925054" w:rsidP="00294F4A">
            <w:pPr>
              <w:pStyle w:val="ListParagraph2"/>
              <w:spacing w:before="60" w:line="252" w:lineRule="auto"/>
              <w:ind w:left="0"/>
              <w:rPr>
                <w:rFonts w:ascii="Calibri" w:hAnsi="Calibri" w:cs="Calibri"/>
                <w:sz w:val="22"/>
                <w:lang w:val="bg-BG"/>
              </w:rPr>
            </w:pPr>
            <w:r w:rsidRPr="00A11D72">
              <w:rPr>
                <w:rFonts w:ascii="Calibri" w:hAnsi="Calibri"/>
                <w:color w:val="222222"/>
                <w:sz w:val="22"/>
                <w:lang w:val="bg-BG"/>
              </w:rPr>
              <w:t>Центърът за наука за околната среда, рибарството и аквакултурите (</w:t>
            </w:r>
            <w:r w:rsidRPr="00A11D72">
              <w:rPr>
                <w:rFonts w:ascii="Calibri" w:hAnsi="Calibri" w:cs="Times New Roman"/>
                <w:color w:val="222222"/>
                <w:sz w:val="22"/>
                <w:lang w:val="bg-BG"/>
              </w:rPr>
              <w:t>Cefas) предоставя достъп до данни и „отворена наука“ чрез своя онлайн портал (Data Hub). Целта е „да се даде възможност на бизнеса и обществеността във Великобритания да проучва, и използва данните за собствени изследвания“. По-голяма част от данните представляват архивна информация, събирана от 80-те години на миналия век до наши дни. Наборът от данни обхваща различни теми, част от които се отнасят до проучвания на храната на рибите; безопасността на храните; регистър за патология на аквакултурите; температура и соленост на водите; както и WaveNet (система, която предоставя данни в реално време за опасност от наводнения).</w:t>
            </w:r>
            <w:r w:rsidRPr="00A11D72">
              <w:rPr>
                <w:rStyle w:val="FootnoteReference"/>
                <w:rFonts w:ascii="Calibri" w:hAnsi="Calibri"/>
                <w:color w:val="212121"/>
                <w:sz w:val="22"/>
                <w:lang w:val="bg-BG" w:eastAsia="en-GB"/>
              </w:rPr>
              <w:t xml:space="preserve"> </w:t>
            </w:r>
            <w:r w:rsidRPr="00A11D72">
              <w:rPr>
                <w:rStyle w:val="FootnoteReference"/>
                <w:rFonts w:ascii="Calibri" w:hAnsi="Calibri"/>
                <w:color w:val="212121"/>
                <w:sz w:val="22"/>
                <w:lang w:val="bg-BG" w:eastAsia="en-GB"/>
              </w:rPr>
              <w:footnoteReference w:id="79"/>
            </w:r>
          </w:p>
        </w:tc>
      </w:tr>
    </w:tbl>
    <w:p w:rsidR="00925054" w:rsidRPr="00A11D72" w:rsidRDefault="00925054" w:rsidP="00F2626A">
      <w:pPr>
        <w:spacing w:after="0"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94F4A">
            <w:pPr>
              <w:pStyle w:val="TablesFigures"/>
              <w:tabs>
                <w:tab w:val="clear" w:pos="8789"/>
              </w:tabs>
              <w:spacing w:before="60" w:after="60" w:line="252" w:lineRule="auto"/>
              <w:ind w:right="0"/>
              <w:rPr>
                <w:rFonts w:cs="Calibri"/>
                <w:iCs w:val="0"/>
                <w:color w:val="auto"/>
                <w:szCs w:val="22"/>
                <w:lang w:eastAsia="en-US"/>
              </w:rPr>
            </w:pPr>
            <w:bookmarkStart w:id="587" w:name="_Toc529276795"/>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9</w:t>
            </w:r>
            <w:r w:rsidRPr="00A11D72">
              <w:rPr>
                <w:rFonts w:cs="Calibri"/>
                <w:iCs w:val="0"/>
                <w:color w:val="auto"/>
                <w:szCs w:val="22"/>
                <w:lang w:eastAsia="en-US"/>
              </w:rPr>
              <w:fldChar w:fldCharType="end"/>
            </w:r>
            <w:r w:rsidRPr="00A11D72">
              <w:rPr>
                <w:rFonts w:cs="Calibri"/>
                <w:iCs w:val="0"/>
                <w:color w:val="auto"/>
                <w:szCs w:val="22"/>
                <w:lang w:eastAsia="en-US"/>
              </w:rPr>
              <w:t>. Австрия</w:t>
            </w:r>
            <w:bookmarkEnd w:id="587"/>
          </w:p>
          <w:p w:rsidR="00925054" w:rsidRPr="00A11D72" w:rsidRDefault="00925054" w:rsidP="00294F4A">
            <w:pPr>
              <w:spacing w:before="60" w:line="252" w:lineRule="auto"/>
              <w:rPr>
                <w:rFonts w:ascii="Calibri" w:hAnsi="Calibri"/>
                <w:sz w:val="22"/>
                <w:lang w:val="bg-BG"/>
              </w:rPr>
            </w:pPr>
            <w:r w:rsidRPr="00A11D72">
              <w:rPr>
                <w:rFonts w:ascii="Calibri" w:hAnsi="Calibri"/>
                <w:color w:val="222222"/>
                <w:sz w:val="22"/>
                <w:lang w:val="bg-BG"/>
              </w:rPr>
              <w:t>Австрийската национална стратегия за адаптация от 2012 г. предоставя примери за добри практики в различни области, в които се предвиждат мерки за адаптиране към изменението на климата.</w:t>
            </w:r>
            <w:r w:rsidRPr="00A11D72">
              <w:rPr>
                <w:rStyle w:val="FootnoteReference"/>
                <w:rFonts w:ascii="Calibri" w:hAnsi="Calibri"/>
                <w:sz w:val="22"/>
                <w:lang w:val="bg-BG"/>
              </w:rPr>
              <w:footnoteReference w:id="80"/>
            </w:r>
            <w:r w:rsidRPr="00A11D72">
              <w:rPr>
                <w:rFonts w:ascii="Calibri" w:hAnsi="Calibri"/>
                <w:sz w:val="22"/>
                <w:lang w:val="bg-BG"/>
              </w:rPr>
              <w:t xml:space="preserve"> </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color w:val="222222"/>
                <w:sz w:val="22"/>
                <w:lang w:val="bg-BG"/>
              </w:rPr>
              <w:t>Ориентирани към практиката инструменти за балансиране на хумуса</w:t>
            </w:r>
            <w:r w:rsidRPr="00A11D72">
              <w:rPr>
                <w:rFonts w:ascii="Calibri" w:hAnsi="Calibri"/>
                <w:color w:val="222222"/>
                <w:sz w:val="22"/>
                <w:lang w:val="bg-BG"/>
              </w:rPr>
              <w:t>. Проведени от StartClim проучвания установиха, че макар австрийските фермери да са наясно  със значението  на почвения хумус и необходимостта от неговото балансиране, за да се гарантира ротация на културите и ефективно управление на съдържанието на хумус в почвата, използваният метод за балансиране на хумуса не отчита в достатъчна степен регионалните условия за сеитбооборот и добивите от култури, както и някои управленски мерки, като отглеждането на покривни/зелени култури Ето защо Bio Forschung Austria (BFA)</w:t>
            </w:r>
            <w:r w:rsidRPr="00A11D72">
              <w:rPr>
                <w:rStyle w:val="FootnoteReference"/>
                <w:rFonts w:ascii="Calibri" w:hAnsi="Calibri"/>
                <w:sz w:val="22"/>
                <w:lang w:val="bg-BG"/>
              </w:rPr>
              <w:footnoteReference w:id="81"/>
            </w:r>
            <w:r w:rsidRPr="00A11D72">
              <w:rPr>
                <w:rFonts w:ascii="Calibri" w:hAnsi="Calibri"/>
                <w:color w:val="222222"/>
                <w:sz w:val="22"/>
                <w:lang w:val="bg-BG"/>
              </w:rPr>
              <w:t xml:space="preserve"> разработи специален проект, озаглавен „Балансиране на хумуса като практически инструмент за земеделските стопани, подкрепящи съхранението на CO</w:t>
            </w:r>
            <w:r w:rsidRPr="00A11D72">
              <w:rPr>
                <w:rFonts w:ascii="Calibri" w:hAnsi="Calibri"/>
                <w:color w:val="222222"/>
                <w:sz w:val="22"/>
                <w:vertAlign w:val="subscript"/>
                <w:lang w:val="bg-BG"/>
              </w:rPr>
              <w:t>2</w:t>
            </w:r>
            <w:r w:rsidRPr="00A11D72">
              <w:rPr>
                <w:rFonts w:ascii="Calibri" w:hAnsi="Calibri"/>
                <w:color w:val="222222"/>
                <w:sz w:val="22"/>
                <w:lang w:val="bg-BG"/>
              </w:rPr>
              <w:t>“, чиято основна цел е „да се разработи метод за балансиране на хумуса, който да е лесен за използване и който точно да отразява развитието на хумуса в земеделските райони на провинция Weinviertel“, както и да отчита различни други фактори (включително сеитбооборот, добиви, екология и т.н.). След сравняване на различни методи за балансиране на хумуса и отчитане на съществуващите данни,продължителност и финансовите разходи, бе избран методът Kolbe.</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color w:val="222222"/>
                <w:sz w:val="22"/>
                <w:lang w:val="bg-BG"/>
              </w:rPr>
              <w:t>Мерки за адаптация в лозарството и винопроизводството</w:t>
            </w:r>
            <w:r w:rsidRPr="00A11D72">
              <w:rPr>
                <w:rFonts w:ascii="Calibri" w:hAnsi="Calibri"/>
                <w:color w:val="222222"/>
                <w:sz w:val="22"/>
                <w:lang w:val="bg-BG"/>
              </w:rPr>
              <w:t>. Район Krems-Trainsental бе използван като практически пример за разработване на модел на най-добра практика за адаптация към изменението на климата в лозарството и винопроизводството, който би могъл да се възпроизведе и в други винопроизводителни райони.</w:t>
            </w:r>
            <w:r w:rsidRPr="00A11D72">
              <w:rPr>
                <w:rStyle w:val="FootnoteReference"/>
                <w:rFonts w:ascii="Calibri" w:hAnsi="Calibri" w:cs="Calibri"/>
                <w:sz w:val="22"/>
                <w:lang w:val="bg-BG"/>
              </w:rPr>
              <w:footnoteReference w:id="82"/>
            </w:r>
            <w:r w:rsidRPr="00A11D72">
              <w:rPr>
                <w:rFonts w:ascii="Calibri" w:hAnsi="Calibri" w:cs="Calibri"/>
                <w:color w:val="222222"/>
                <w:sz w:val="22"/>
                <w:vertAlign w:val="superscript"/>
                <w:lang w:val="bg-BG"/>
              </w:rPr>
              <w:t>,</w:t>
            </w:r>
            <w:r w:rsidRPr="00A11D72">
              <w:rPr>
                <w:rStyle w:val="FootnoteReference"/>
                <w:rFonts w:ascii="Calibri" w:hAnsi="Calibri" w:cs="Calibri"/>
                <w:color w:val="222222"/>
                <w:sz w:val="22"/>
                <w:lang w:val="bg-BG"/>
              </w:rPr>
              <w:footnoteReference w:id="83"/>
            </w:r>
            <w:r w:rsidRPr="00A11D72">
              <w:rPr>
                <w:rFonts w:ascii="Calibri" w:hAnsi="Calibri"/>
                <w:color w:val="222222"/>
                <w:sz w:val="22"/>
                <w:lang w:val="bg-BG"/>
              </w:rPr>
              <w:t xml:space="preserve"> В резултат на това бе разработен набор от предложения за мерки за адаптация към климата, в </w:t>
            </w:r>
            <w:r w:rsidRPr="00A11D72">
              <w:rPr>
                <w:rFonts w:ascii="Calibri" w:hAnsi="Calibri"/>
                <w:color w:val="222222"/>
                <w:sz w:val="22"/>
                <w:lang w:val="bg-BG"/>
              </w:rPr>
              <w:lastRenderedPageBreak/>
              <w:t>частност: отглеждане на специализирани сортове; разширяване на обработваемите площи; създаване на система за предупреждение от  вредители и болести за улесняване на използването на продукти за растителна защита „при поискване“; мониторинг на нови болести и вредители и определяне на нивата на допустимост; комбинация от защита срещу градушка, слънце и птици чрез използването на мрежи и оптимизиране на управлението на зелената растителна покривка.</w:t>
            </w:r>
          </w:p>
          <w:p w:rsidR="00925054" w:rsidRPr="00A11D72" w:rsidRDefault="00925054" w:rsidP="002102DE">
            <w:pPr>
              <w:spacing w:before="60" w:line="252" w:lineRule="auto"/>
              <w:rPr>
                <w:rFonts w:ascii="Arial" w:hAnsi="Arial"/>
                <w:color w:val="222222"/>
                <w:sz w:val="22"/>
                <w:lang w:val="bg-BG"/>
              </w:rPr>
            </w:pPr>
            <w:r w:rsidRPr="00A11D72">
              <w:rPr>
                <w:rFonts w:ascii="Calibri" w:hAnsi="Calibri"/>
                <w:b/>
                <w:sz w:val="22"/>
                <w:lang w:val="bg-BG"/>
              </w:rPr>
              <w:t>Онлайн платформа за откриване на природни опасности.</w:t>
            </w:r>
            <w:r w:rsidRPr="00A11D72">
              <w:rPr>
                <w:rStyle w:val="FootnoteReference"/>
                <w:rFonts w:ascii="Calibri" w:hAnsi="Calibri"/>
                <w:sz w:val="22"/>
                <w:lang w:val="bg-BG"/>
              </w:rPr>
              <w:footnoteReference w:id="84"/>
            </w:r>
            <w:r w:rsidRPr="00A11D72">
              <w:rPr>
                <w:rFonts w:ascii="Calibri" w:hAnsi="Calibri"/>
                <w:b/>
                <w:sz w:val="22"/>
                <w:lang w:val="bg-BG"/>
              </w:rPr>
              <w:t xml:space="preserve"> </w:t>
            </w:r>
            <w:r w:rsidRPr="00A11D72">
              <w:rPr>
                <w:rFonts w:ascii="Calibri" w:hAnsi="Calibri"/>
                <w:color w:val="222222"/>
                <w:sz w:val="22"/>
                <w:lang w:val="bg-BG"/>
              </w:rPr>
              <w:t>Основната цел на платформата е да се повиши информираността на всички граждани относно различни природни рискове и метеорологични явления (включително наводнения, градушки, бури, мълнии, земетресения и др.) в техния регион.</w:t>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b/>
                <w:sz w:val="22"/>
                <w:lang w:val="bg-BG"/>
              </w:rPr>
              <w:t>Сигнали за тежки метеорологични условия по електронна поща или чрез текстово съобщение по телефона</w:t>
            </w:r>
            <w:r w:rsidRPr="00A11D72">
              <w:rPr>
                <w:rFonts w:ascii="Calibri" w:hAnsi="Calibri"/>
                <w:sz w:val="22"/>
                <w:lang w:val="bg-BG"/>
              </w:rPr>
              <w:t xml:space="preserve">. На местно ниво </w:t>
            </w:r>
            <w:r w:rsidRPr="00A11D72">
              <w:rPr>
                <w:rFonts w:ascii="Calibri" w:hAnsi="Calibri"/>
                <w:color w:val="222222"/>
                <w:sz w:val="22"/>
                <w:lang w:val="bg-BG"/>
              </w:rPr>
              <w:t xml:space="preserve">  достоверните прогнози и информация за предстоящи метеорологични събития (като бури, силни валежи, снеговалеж, заледяване, градушка или гръмотевични бури) се изпращат чрез текстово предупреждение и / или по електронна поща. Тази система за ранно предупреждение (до два часа преди събитието) допринася за предотвратяване или намаляване на щетите, спасяване на човешки живот и вземане на навременни „предпазни мерки за безопасност“. Подаването на предупредителни сигнали за времето се определя от Централния институт по метеорология и геодинамика (ZAMG) чрез компютърна програма (INCA), специално проектирана за регионално прогнозиране на времето в Австрия. Това е безплатна услуга, поддържана от ZAMG и други институции, включително застрахователни </w:t>
            </w:r>
            <w:r w:rsidR="00837320">
              <w:rPr>
                <w:rFonts w:ascii="Calibri" w:hAnsi="Calibri"/>
                <w:color w:val="222222"/>
                <w:sz w:val="22"/>
                <w:lang w:val="bg-BG"/>
              </w:rPr>
              <w:t>предприятия</w:t>
            </w:r>
            <w:r w:rsidRPr="00A11D72">
              <w:rPr>
                <w:rFonts w:ascii="Calibri" w:hAnsi="Calibri"/>
                <w:color w:val="222222"/>
                <w:sz w:val="22"/>
                <w:lang w:val="bg-BG"/>
              </w:rPr>
              <w:t xml:space="preserve"> и местна радиостанция.</w:t>
            </w:r>
          </w:p>
          <w:p w:rsidR="00925054" w:rsidRPr="00A11D72" w:rsidRDefault="00925054" w:rsidP="002102DE">
            <w:pPr>
              <w:pStyle w:val="ListParagraph2"/>
              <w:spacing w:before="60" w:line="252" w:lineRule="auto"/>
              <w:ind w:left="0"/>
              <w:rPr>
                <w:rFonts w:ascii="Calibri" w:hAnsi="Calibri" w:cs="Calibri"/>
                <w:sz w:val="22"/>
                <w:lang w:val="bg-BG"/>
              </w:rPr>
            </w:pPr>
            <w:r w:rsidRPr="00A11D72">
              <w:rPr>
                <w:rFonts w:ascii="Calibri" w:hAnsi="Calibri"/>
                <w:b/>
                <w:color w:val="222222"/>
                <w:sz w:val="22"/>
                <w:lang w:val="bg-BG"/>
              </w:rPr>
              <w:t>Платформи и уебсайтове</w:t>
            </w:r>
            <w:r w:rsidRPr="00A11D72">
              <w:rPr>
                <w:rFonts w:ascii="Calibri" w:hAnsi="Calibri"/>
                <w:b/>
                <w:sz w:val="22"/>
                <w:lang w:val="bg-BG"/>
              </w:rPr>
              <w:t xml:space="preserve"> </w:t>
            </w:r>
            <w:r w:rsidRPr="00A11D72">
              <w:rPr>
                <w:rFonts w:ascii="Calibri" w:hAnsi="Calibri"/>
                <w:b/>
                <w:color w:val="222222"/>
                <w:sz w:val="22"/>
                <w:lang w:val="bg-BG"/>
              </w:rPr>
              <w:t>посветени на адаптацията към изменението на климата</w:t>
            </w:r>
            <w:r w:rsidRPr="00A11D72">
              <w:rPr>
                <w:rFonts w:ascii="Calibri" w:hAnsi="Calibri"/>
                <w:color w:val="222222"/>
                <w:sz w:val="22"/>
                <w:lang w:val="bg-BG"/>
              </w:rPr>
              <w:t>. Австрия е разработила широк спектър от онлайн инструменти за разпространение на информация относно изменението на климата и адаптирането към него, например: (а) конкретен уебсайт, който докладва за текущия политически процес за адаптация към изменението на климата на национално равнище;</w:t>
            </w:r>
            <w:r w:rsidRPr="00A11D72">
              <w:rPr>
                <w:rStyle w:val="FootnoteReference"/>
                <w:rFonts w:ascii="Calibri" w:hAnsi="Calibri"/>
                <w:sz w:val="22"/>
                <w:lang w:val="bg-BG"/>
              </w:rPr>
              <w:footnoteReference w:id="85"/>
            </w:r>
            <w:r w:rsidRPr="00A11D72">
              <w:rPr>
                <w:rFonts w:ascii="Calibri" w:hAnsi="Calibri"/>
                <w:color w:val="222222"/>
                <w:sz w:val="22"/>
                <w:lang w:val="bg-BG"/>
              </w:rPr>
              <w:t xml:space="preserve"> (б) специална платформа „Адаптиране към изменението на климата в Австрия“, която предоставя информация относно специфичните за Австрия изменения на климата и адаптацията към тях;</w:t>
            </w:r>
            <w:r w:rsidRPr="00A11D72">
              <w:rPr>
                <w:rStyle w:val="FootnoteReference"/>
                <w:rFonts w:ascii="Calibri" w:hAnsi="Calibri"/>
                <w:sz w:val="22"/>
                <w:lang w:val="bg-BG"/>
              </w:rPr>
              <w:footnoteReference w:id="86"/>
            </w:r>
            <w:r w:rsidRPr="00A11D72">
              <w:rPr>
                <w:rFonts w:ascii="Calibri" w:hAnsi="Calibri"/>
                <w:color w:val="222222"/>
                <w:sz w:val="22"/>
                <w:lang w:val="bg-BG"/>
              </w:rPr>
              <w:t xml:space="preserve"> (в) наръчник за провинциите, регионите и градовете, озаглавен „Методи и инструменти за адаптиране към изменението на климата“, който може да бъде изтеглен безплатно от платформата и е на английски и немски език; (г) специален уебсайт, съдържащ информация за изменението на климата на отдела за изследване на климата на Централния институт по метеорология и геодинамика, чиято цел е да предоставя информация за изменението на климата в разбираема и удобна за потребителя форма.</w:t>
            </w:r>
            <w:r w:rsidRPr="00A11D72">
              <w:rPr>
                <w:rStyle w:val="FootnoteReference"/>
                <w:rFonts w:ascii="Calibri" w:hAnsi="Calibri"/>
                <w:sz w:val="22"/>
                <w:lang w:val="bg-BG"/>
              </w:rPr>
              <w:footnoteReference w:id="87"/>
            </w:r>
          </w:p>
        </w:tc>
      </w:tr>
    </w:tbl>
    <w:p w:rsidR="00925054" w:rsidRPr="00A11D72" w:rsidRDefault="00925054" w:rsidP="00F2626A">
      <w:pPr>
        <w:spacing w:after="0" w:line="276" w:lineRule="auto"/>
        <w:rPr>
          <w:rFonts w:cs="Times New Roman"/>
          <w:color w:val="222222"/>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25054" w:rsidRPr="002E653C" w:rsidTr="004A66DC">
        <w:trPr>
          <w:jc w:val="center"/>
        </w:trPr>
        <w:tc>
          <w:tcPr>
            <w:tcW w:w="8545" w:type="dxa"/>
            <w:shd w:val="clear" w:color="auto" w:fill="B8CCE4"/>
          </w:tcPr>
          <w:p w:rsidR="00925054" w:rsidRPr="00A11D72" w:rsidRDefault="00925054" w:rsidP="002102DE">
            <w:pPr>
              <w:pStyle w:val="TablesFigures"/>
              <w:tabs>
                <w:tab w:val="clear" w:pos="8789"/>
              </w:tabs>
              <w:spacing w:before="60" w:after="60" w:line="252" w:lineRule="auto"/>
              <w:ind w:right="0"/>
              <w:rPr>
                <w:rFonts w:cs="Calibri"/>
                <w:iCs w:val="0"/>
                <w:color w:val="auto"/>
                <w:szCs w:val="22"/>
                <w:lang w:eastAsia="en-US"/>
              </w:rPr>
            </w:pPr>
            <w:bookmarkStart w:id="588" w:name="_Toc529276796"/>
            <w:r w:rsidRPr="00A11D72">
              <w:rPr>
                <w:rFonts w:cs="Calibri"/>
                <w:iCs w:val="0"/>
                <w:color w:val="auto"/>
                <w:szCs w:val="22"/>
                <w:lang w:eastAsia="en-US"/>
              </w:rPr>
              <w:t xml:space="preserve">Каре </w:t>
            </w:r>
            <w:r w:rsidRPr="00A11D72">
              <w:rPr>
                <w:rFonts w:cs="Calibri"/>
                <w:iCs w:val="0"/>
                <w:color w:val="auto"/>
                <w:szCs w:val="22"/>
                <w:lang w:eastAsia="en-US"/>
              </w:rPr>
              <w:fldChar w:fldCharType="begin"/>
            </w:r>
            <w:r w:rsidRPr="00A11D72">
              <w:rPr>
                <w:rFonts w:cs="Calibri"/>
                <w:iCs w:val="0"/>
                <w:color w:val="auto"/>
                <w:szCs w:val="22"/>
                <w:lang w:eastAsia="en-US"/>
              </w:rPr>
              <w:instrText xml:space="preserve"> SEQ Box \* ARABIC </w:instrText>
            </w:r>
            <w:r w:rsidRPr="00A11D72">
              <w:rPr>
                <w:rFonts w:cs="Calibri"/>
                <w:iCs w:val="0"/>
                <w:color w:val="auto"/>
                <w:szCs w:val="22"/>
                <w:lang w:eastAsia="en-US"/>
              </w:rPr>
              <w:fldChar w:fldCharType="separate"/>
            </w:r>
            <w:r w:rsidR="0098530F" w:rsidRPr="00A11D72">
              <w:rPr>
                <w:rFonts w:cs="Calibri"/>
                <w:iCs w:val="0"/>
                <w:color w:val="auto"/>
                <w:szCs w:val="22"/>
                <w:lang w:eastAsia="en-US"/>
              </w:rPr>
              <w:t>10</w:t>
            </w:r>
            <w:r w:rsidRPr="00A11D72">
              <w:rPr>
                <w:rFonts w:cs="Calibri"/>
                <w:iCs w:val="0"/>
                <w:color w:val="auto"/>
                <w:szCs w:val="22"/>
                <w:lang w:eastAsia="en-US"/>
              </w:rPr>
              <w:fldChar w:fldCharType="end"/>
            </w:r>
            <w:r w:rsidRPr="00A11D72">
              <w:rPr>
                <w:rFonts w:cs="Calibri"/>
                <w:iCs w:val="0"/>
                <w:color w:val="auto"/>
                <w:szCs w:val="22"/>
                <w:lang w:eastAsia="en-US"/>
              </w:rPr>
              <w:t>. Нидерландия</w:t>
            </w:r>
            <w:bookmarkEnd w:id="588"/>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color w:val="222222"/>
                <w:sz w:val="22"/>
                <w:lang w:val="bg-BG"/>
              </w:rPr>
              <w:t xml:space="preserve">Получилите високо признание програми за изследване на климата и дългогодишният опит на страната в областта на селското стопанство я поставят в челните редици на дебата и развитието на политики за адаптиране към изменението на климата. Нидерландия също така е активно ангажирана на международно равнище с насърчаването на сътрудничеството между държавите и организирането на събития за споделяне на знания с цел намиране на оптимални решения за смекчаване и </w:t>
            </w:r>
            <w:r w:rsidRPr="00A11D72">
              <w:rPr>
                <w:rFonts w:ascii="Calibri" w:hAnsi="Calibri"/>
                <w:color w:val="222222"/>
                <w:sz w:val="22"/>
                <w:lang w:val="bg-BG"/>
              </w:rPr>
              <w:lastRenderedPageBreak/>
              <w:t>адаптация, които да компенсират отрицателните последици от изменението на климата.</w:t>
            </w:r>
          </w:p>
          <w:p w:rsidR="00925054" w:rsidRPr="00A11D72" w:rsidRDefault="00925054" w:rsidP="002102DE">
            <w:pPr>
              <w:spacing w:before="60" w:line="252" w:lineRule="auto"/>
              <w:rPr>
                <w:rFonts w:ascii="Calibri" w:hAnsi="Calibri" w:cs="Times New Roman"/>
                <w:color w:val="222222"/>
                <w:sz w:val="22"/>
                <w:lang w:val="bg-BG"/>
              </w:rPr>
            </w:pPr>
            <w:r w:rsidRPr="00A11D72">
              <w:rPr>
                <w:rFonts w:ascii="Calibri" w:hAnsi="Calibri" w:cs="Times New Roman"/>
                <w:color w:val="222222"/>
                <w:sz w:val="22"/>
                <w:lang w:val="bg-BG"/>
              </w:rPr>
              <w:t>През 2007 г. Нидерландия публикува първата си Национална стратегия за адаптация, последвана от актуализирана стратегия за адаптация през 2016 г. Документът определя целите и стратегическите виждания на страната за адаптиране към последиците от изменението на климата</w:t>
            </w:r>
            <w:r w:rsidRPr="00A11D72">
              <w:rPr>
                <w:rStyle w:val="FootnoteReference"/>
                <w:rFonts w:ascii="Calibri" w:hAnsi="Calibri"/>
                <w:sz w:val="22"/>
                <w:lang w:val="bg-BG"/>
              </w:rPr>
              <w:footnoteReference w:id="88"/>
            </w:r>
            <w:r w:rsidRPr="00A11D72">
              <w:rPr>
                <w:rFonts w:ascii="Calibri" w:hAnsi="Calibri"/>
                <w:sz w:val="22"/>
                <w:lang w:val="bg-BG"/>
              </w:rPr>
              <w:t xml:space="preserve"> </w:t>
            </w:r>
            <w:r w:rsidRPr="00A11D72">
              <w:rPr>
                <w:rFonts w:ascii="Calibri" w:hAnsi="Calibri" w:cs="Times New Roman"/>
                <w:color w:val="222222"/>
                <w:sz w:val="22"/>
                <w:lang w:val="bg-BG"/>
              </w:rPr>
              <w:t xml:space="preserve">в девет икономически и социални сектора, включително селското стопанство. Нидерландското министерство на инфраструктурата и околната среда е координиращият орган по програмите и политиките, свързани с изменението на климата. Мерките за адаптиране към изменението на климата обаче се разработват и прилагат от различни министерства и местни и регионални публични органи в тясно сътрудничество с </w:t>
            </w:r>
            <w:r w:rsidR="00837320">
              <w:rPr>
                <w:rFonts w:ascii="Calibri" w:hAnsi="Calibri" w:cs="Times New Roman"/>
                <w:color w:val="222222"/>
                <w:sz w:val="22"/>
                <w:lang w:val="bg-BG"/>
              </w:rPr>
              <w:t>предприятия</w:t>
            </w:r>
            <w:r w:rsidRPr="00A11D72">
              <w:rPr>
                <w:rFonts w:ascii="Calibri" w:hAnsi="Calibri" w:cs="Times New Roman"/>
                <w:color w:val="222222"/>
                <w:sz w:val="22"/>
                <w:lang w:val="bg-BG"/>
              </w:rPr>
              <w:t xml:space="preserve"> от частния сектор, научни и изследователски институти и различни организации. Очаква се холандското правителство да представи по-подробна Програма за адаптация към климата през 2017 г. въз основа на съдържанието на националната стратегия за адаптация.</w:t>
            </w:r>
          </w:p>
          <w:p w:rsidR="00925054" w:rsidRPr="00A11D72" w:rsidRDefault="00925054" w:rsidP="002102DE">
            <w:pPr>
              <w:spacing w:before="60" w:line="252" w:lineRule="auto"/>
              <w:rPr>
                <w:rFonts w:ascii="Arial" w:hAnsi="Arial"/>
                <w:color w:val="222222"/>
                <w:sz w:val="22"/>
                <w:lang w:val="bg-BG"/>
              </w:rPr>
            </w:pPr>
            <w:r w:rsidRPr="00A11D72">
              <w:rPr>
                <w:rFonts w:ascii="Calibri" w:hAnsi="Calibri"/>
                <w:color w:val="222222"/>
                <w:sz w:val="22"/>
                <w:lang w:val="bg-BG"/>
              </w:rPr>
              <w:t>Нидерландия насърчава развитието и инвестира в най-съвременни системни научно-изследователски програми, насочени към по-добро разбиране на последствията от изменението на климата в селското стопанство и други сектори. Програмата „</w:t>
            </w:r>
            <w:r w:rsidRPr="00A11D72">
              <w:rPr>
                <w:rFonts w:ascii="Calibri" w:hAnsi="Calibri"/>
                <w:i/>
                <w:color w:val="222222"/>
                <w:sz w:val="22"/>
                <w:lang w:val="bg-BG"/>
              </w:rPr>
              <w:t>Знание за климата</w:t>
            </w:r>
            <w:r w:rsidRPr="00A11D72">
              <w:rPr>
                <w:rFonts w:ascii="Calibri" w:hAnsi="Calibri"/>
                <w:color w:val="222222"/>
                <w:sz w:val="22"/>
                <w:lang w:val="bg-BG"/>
              </w:rPr>
              <w:t>“</w:t>
            </w:r>
            <w:r w:rsidRPr="00A11D72">
              <w:rPr>
                <w:rStyle w:val="FootnoteReference"/>
                <w:rFonts w:ascii="Calibri" w:hAnsi="Calibri"/>
                <w:sz w:val="22"/>
                <w:lang w:val="bg-BG"/>
              </w:rPr>
              <w:footnoteReference w:id="89"/>
            </w:r>
            <w:r w:rsidRPr="00A11D72">
              <w:rPr>
                <w:rFonts w:ascii="Calibri" w:hAnsi="Calibri"/>
                <w:sz w:val="22"/>
                <w:lang w:val="bg-BG"/>
              </w:rPr>
              <w:t xml:space="preserve"> </w:t>
            </w:r>
            <w:r w:rsidRPr="00A11D72">
              <w:rPr>
                <w:rFonts w:ascii="Calibri" w:hAnsi="Calibri"/>
                <w:color w:val="222222"/>
                <w:sz w:val="22"/>
                <w:lang w:val="bg-BG"/>
              </w:rPr>
              <w:t>играе важна роля за повишаване на осведомеността относно въздействията от изменението на климата и необходимостта от адаптиране към тях и обединява широк кръг заинтересовани страни, решени да предприемат действия в тази насока. Холандското правителство разчита на използването на инфографики, интерактивни климатични атласи и карти,</w:t>
            </w:r>
            <w:r w:rsidRPr="00A11D72">
              <w:rPr>
                <w:rStyle w:val="FootnoteReference"/>
                <w:rFonts w:ascii="Calibri" w:hAnsi="Calibri"/>
                <w:sz w:val="22"/>
                <w:lang w:val="bg-BG"/>
              </w:rPr>
              <w:footnoteReference w:id="90"/>
            </w:r>
            <w:r w:rsidRPr="00A11D72">
              <w:rPr>
                <w:rFonts w:ascii="Calibri" w:hAnsi="Calibri"/>
                <w:color w:val="222222"/>
                <w:sz w:val="22"/>
                <w:lang w:val="bg-BG"/>
              </w:rPr>
              <w:t xml:space="preserve"> както и на анимирани и добре документирани видеоклипове за разпространяване сред максимално широка аудитория на наличната информация за изменението на климата по лесен, достъпен и удобен за ползване от потребителите начин. Наред с това правителство редовно изготвя и публикува изследователски проучвания, доклади и планове за действие и</w:t>
            </w:r>
            <w:r w:rsidRPr="00A11D72">
              <w:rPr>
                <w:rFonts w:ascii="Arial" w:hAnsi="Arial"/>
                <w:color w:val="222222"/>
                <w:sz w:val="22"/>
                <w:lang w:val="bg-BG"/>
              </w:rPr>
              <w:t xml:space="preserve"> </w:t>
            </w:r>
            <w:r w:rsidRPr="00A11D72">
              <w:rPr>
                <w:rFonts w:ascii="Calibri" w:hAnsi="Calibri"/>
                <w:color w:val="222222"/>
                <w:sz w:val="22"/>
                <w:lang w:val="bg-BG"/>
              </w:rPr>
              <w:t>организира</w:t>
            </w:r>
            <w:r w:rsidRPr="00A11D72">
              <w:rPr>
                <w:rFonts w:ascii="Arial" w:hAnsi="Arial"/>
                <w:color w:val="222222"/>
                <w:sz w:val="22"/>
                <w:lang w:val="bg-BG"/>
              </w:rPr>
              <w:t xml:space="preserve"> </w:t>
            </w:r>
            <w:r w:rsidRPr="00A11D72">
              <w:rPr>
                <w:rFonts w:ascii="Calibri" w:hAnsi="Calibri"/>
                <w:color w:val="222222"/>
                <w:sz w:val="22"/>
                <w:lang w:val="bg-BG"/>
              </w:rPr>
              <w:t>тематични срещи, конференции за споделяне на знания и семинари за най-добри практики.</w:t>
            </w:r>
            <w:r w:rsidRPr="00A11D72">
              <w:rPr>
                <w:rStyle w:val="FootnoteReference"/>
                <w:rFonts w:ascii="Calibri" w:hAnsi="Calibri"/>
                <w:sz w:val="22"/>
                <w:lang w:val="bg-BG"/>
              </w:rPr>
              <w:footnoteReference w:id="91"/>
            </w:r>
          </w:p>
          <w:p w:rsidR="00925054" w:rsidRPr="00A11D72" w:rsidRDefault="00925054" w:rsidP="002102DE">
            <w:pPr>
              <w:spacing w:before="60" w:line="252" w:lineRule="auto"/>
              <w:rPr>
                <w:rFonts w:ascii="Calibri" w:hAnsi="Calibri"/>
                <w:color w:val="222222"/>
                <w:sz w:val="22"/>
                <w:lang w:val="bg-BG"/>
              </w:rPr>
            </w:pPr>
            <w:r w:rsidRPr="00A11D72">
              <w:rPr>
                <w:rFonts w:ascii="Calibri" w:hAnsi="Calibri"/>
                <w:color w:val="222222"/>
                <w:sz w:val="22"/>
                <w:lang w:val="bg-BG"/>
              </w:rPr>
              <w:t>В допълнение към повишаването на информацията  за въздействията на изменението на климата, за насърчаването на участието и активното включване на различни заинтересовани страни в дейностите по адаптация, съществуват редица правителствени проекти и инициативи, насочени към иновативни изследвания в областта на селското стопанство. Така например, Министерството на икономиката неотдавна възложи провеждането на научни изследвания относно устойчиви на засоляване земеделски култури и подходящи техники за напояване. Това доведе до изграждането на консорциум от холандски изследователи, които показаха на практика, че някои култури издържат на солена вода, когато се прилагат правилните техники за напояване.</w:t>
            </w:r>
            <w:r w:rsidRPr="00A11D72">
              <w:rPr>
                <w:rStyle w:val="FootnoteReference"/>
                <w:rFonts w:ascii="Calibri" w:hAnsi="Calibri"/>
                <w:sz w:val="22"/>
                <w:lang w:val="bg-BG"/>
              </w:rPr>
              <w:footnoteReference w:id="92"/>
            </w:r>
          </w:p>
          <w:p w:rsidR="00925054" w:rsidRPr="00A11D72" w:rsidRDefault="00925054" w:rsidP="002102DE">
            <w:pPr>
              <w:spacing w:before="60" w:line="252" w:lineRule="auto"/>
              <w:rPr>
                <w:rFonts w:ascii="Calibri" w:hAnsi="Calibri" w:cs="Calibri"/>
                <w:color w:val="222222"/>
                <w:sz w:val="22"/>
                <w:lang w:val="bg-BG"/>
              </w:rPr>
            </w:pPr>
            <w:r w:rsidRPr="00A11D72">
              <w:rPr>
                <w:rFonts w:ascii="Calibri" w:hAnsi="Calibri"/>
                <w:color w:val="222222"/>
                <w:sz w:val="22"/>
                <w:lang w:val="bg-BG"/>
              </w:rPr>
              <w:lastRenderedPageBreak/>
              <w:t xml:space="preserve">До края на 2017 г. в Нидерландия ще отвори врати нов Глобален център за високи постижения в областта на адаптирането към климата, ръководен от Холандия, Япония и Програмата за околната среда на ООН и подкрепен от широк кръг държави, </w:t>
            </w:r>
            <w:r w:rsidRPr="00A11D72">
              <w:rPr>
                <w:rFonts w:ascii="Calibri" w:hAnsi="Calibri" w:cs="Calibri"/>
                <w:color w:val="222222"/>
                <w:sz w:val="22"/>
                <w:lang w:val="bg-BG"/>
              </w:rPr>
              <w:t>международни организации и финансови институции. Този нов център ще събира информация и знания от различни политики, програми и проекти за адаптация, разработени в различни части на света, за да „отговори на нарастващата нужда от подкрепа сред страните, институциите и бизнеса за справяне с проблемите на адаптацията към изменението на климата, природните бедствия и икономическите сътресения“.</w:t>
            </w:r>
            <w:r w:rsidRPr="00A11D72">
              <w:rPr>
                <w:rStyle w:val="FootnoteReference"/>
                <w:rFonts w:ascii="Calibri" w:hAnsi="Calibri" w:cs="Calibri"/>
                <w:sz w:val="22"/>
                <w:lang w:val="bg-BG"/>
              </w:rPr>
              <w:footnoteReference w:id="93"/>
            </w:r>
          </w:p>
          <w:p w:rsidR="00925054" w:rsidRPr="00A11D72" w:rsidRDefault="00925054" w:rsidP="002102DE">
            <w:pPr>
              <w:pStyle w:val="ListParagraph2"/>
              <w:spacing w:before="60" w:line="252" w:lineRule="auto"/>
              <w:ind w:left="0"/>
              <w:rPr>
                <w:rFonts w:ascii="Calibri" w:hAnsi="Calibri" w:cs="Calibri"/>
                <w:sz w:val="22"/>
                <w:lang w:val="bg-BG"/>
              </w:rPr>
            </w:pPr>
            <w:r w:rsidRPr="00A11D72">
              <w:rPr>
                <w:rFonts w:ascii="Calibri" w:hAnsi="Calibri" w:cs="Calibri"/>
                <w:color w:val="222222"/>
                <w:sz w:val="22"/>
                <w:lang w:val="bg-BG"/>
              </w:rPr>
              <w:t>Устойчиви на засоляване култури и култивиране в солена среда. Фермата SaltFarm Texel,</w:t>
            </w:r>
            <w:r w:rsidRPr="00A11D72">
              <w:rPr>
                <w:rStyle w:val="FootnoteReference"/>
                <w:rFonts w:ascii="Calibri" w:hAnsi="Calibri" w:cs="Calibri"/>
                <w:sz w:val="22"/>
                <w:lang w:val="bg-BG"/>
              </w:rPr>
              <w:footnoteReference w:id="94"/>
            </w:r>
            <w:r w:rsidRPr="00A11D72">
              <w:rPr>
                <w:rFonts w:ascii="Calibri" w:hAnsi="Calibri" w:cs="Calibri"/>
                <w:color w:val="222222"/>
                <w:sz w:val="22"/>
                <w:lang w:val="bg-BG"/>
              </w:rPr>
              <w:t xml:space="preserve"> която се намира в Нидерландия (на остров Тексел), е специализирана в отглеждането на култури, които са устойчиви на засоляване и предоставя знания за отглеждането в полеви условия на земеделски култури в солена среда, включително знания за устойчивостта на земеделските култури на засоляване, мониторинг (в реално време) на почвената соленост и стратегии за наторяване. Тя е създала открита лаборатория и е изградила голям изследователски обект при полеви условия. Във фермата са били успешно отгледани картофи в солена почва. За да се гарантира, че най-добрите практики и познания за устойчивия на засоляване картоф ще бъдат разпространени в целия свят, е сформиран консорциум (Salt Farm Holland Potato), който осигурява бързи действия и практически решения за отглеждането на картофи в различни зони, засегнати от засоляване на почвите.</w:t>
            </w:r>
          </w:p>
        </w:tc>
      </w:tr>
    </w:tbl>
    <w:p w:rsidR="00925054" w:rsidRPr="00A11D72" w:rsidRDefault="00925054" w:rsidP="00345419">
      <w:pPr>
        <w:spacing w:line="276" w:lineRule="auto"/>
        <w:rPr>
          <w:rFonts w:cs="Times New Roman"/>
          <w:color w:val="222222"/>
          <w:lang w:val="bg-BG"/>
        </w:rPr>
      </w:pPr>
    </w:p>
    <w:p w:rsidR="00925054" w:rsidRPr="00A11D72" w:rsidRDefault="00925054" w:rsidP="00174D38">
      <w:pPr>
        <w:pStyle w:val="Heading1"/>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C15B9B">
      <w:pPr>
        <w:pStyle w:val="Heading1"/>
        <w:spacing w:line="240" w:lineRule="auto"/>
      </w:pPr>
      <w:bookmarkStart w:id="589" w:name="_Toc488652994"/>
      <w:r w:rsidRPr="00A11D72">
        <w:rPr>
          <w:i/>
        </w:rPr>
        <w:lastRenderedPageBreak/>
        <w:br w:type="page"/>
      </w:r>
      <w:bookmarkStart w:id="590" w:name="_Toc506399186"/>
      <w:bookmarkStart w:id="591" w:name="_Toc508978958"/>
      <w:bookmarkStart w:id="592" w:name="_Toc529276514"/>
      <w:bookmarkStart w:id="593" w:name="_Toc529276595"/>
      <w:r w:rsidRPr="00A11D72">
        <w:lastRenderedPageBreak/>
        <w:t xml:space="preserve">Приложение </w:t>
      </w:r>
      <w:r w:rsidR="00C15B9B" w:rsidRPr="00A11D72">
        <w:t>6</w:t>
      </w:r>
      <w:r w:rsidRPr="00A11D72">
        <w:t>.</w:t>
      </w:r>
      <w:r w:rsidRPr="00A11D72">
        <w:tab/>
      </w:r>
      <w:r w:rsidR="0058360D" w:rsidRPr="00A11D72">
        <w:t xml:space="preserve"> </w:t>
      </w:r>
      <w:r w:rsidRPr="00A11D72">
        <w:t>Други относими нормативни актове и политики на ЕС за АИК в секторите селско стопанство и рибарство</w:t>
      </w:r>
      <w:bookmarkEnd w:id="589"/>
      <w:bookmarkEnd w:id="590"/>
      <w:bookmarkEnd w:id="591"/>
      <w:bookmarkEnd w:id="592"/>
      <w:bookmarkEnd w:id="593"/>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lang w:val="bg-BG"/>
        </w:rPr>
        <w:t>Седмата програма на ЕС за действие в областта на околната среда</w:t>
      </w:r>
      <w:r w:rsidRPr="00A11D72">
        <w:rPr>
          <w:rStyle w:val="FootnoteReference"/>
          <w:rFonts w:ascii="Arial" w:hAnsi="Arial"/>
          <w:sz w:val="20"/>
          <w:szCs w:val="20"/>
          <w:lang w:val="bg-BG"/>
        </w:rPr>
        <w:t xml:space="preserve"> </w:t>
      </w:r>
      <w:r w:rsidRPr="00A11D72">
        <w:rPr>
          <w:rStyle w:val="FootnoteReference"/>
          <w:rFonts w:cs="Times New Roman"/>
          <w:sz w:val="24"/>
          <w:szCs w:val="24"/>
          <w:lang w:val="bg-BG"/>
        </w:rPr>
        <w:footnoteReference w:id="95"/>
      </w:r>
      <w:r w:rsidRPr="00A11D72">
        <w:rPr>
          <w:rFonts w:cs="Times New Roman"/>
          <w:szCs w:val="24"/>
          <w:lang w:val="bg-BG"/>
        </w:rPr>
        <w:t xml:space="preserve"> </w:t>
      </w:r>
      <w:r w:rsidRPr="00A11D72">
        <w:rPr>
          <w:rFonts w:cs="Times New Roman"/>
          <w:color w:val="222222"/>
          <w:lang w:val="bg-BG"/>
        </w:rPr>
        <w:t xml:space="preserve"> задава общата  политика в </w:t>
      </w:r>
      <w:r w:rsidRPr="00A11D72">
        <w:rPr>
          <w:rFonts w:cs="Times New Roman"/>
          <w:color w:val="222222"/>
          <w:szCs w:val="24"/>
          <w:lang w:val="bg-BG"/>
        </w:rPr>
        <w:t>областта на околната среда до 2020 г. и определя три приоритетни области, по които са необходими действия в целия ЕС: (1) защита, опазване и подобряване на природния капитал на ЕС; (2) превръщане на ЕС в ефективна от гледна точка на ресурсите, екологосъобразна и конкурентоспособна нисковъглеродна икономика; и (3) защита на гражданите на ЕС от натиск свързан с околната среда и рискове за здравето и благосъстоянието. Приоритетната тематична цел е свързана с природния капитал на ЕС, който обхваща плодородни почви и продуктивни земи и морета, както и чисти пресни води.</w:t>
      </w:r>
      <w:r w:rsidRPr="00A11D72">
        <w:rPr>
          <w:rStyle w:val="FootnoteReference"/>
          <w:rFonts w:cs="Times New Roman"/>
          <w:sz w:val="24"/>
          <w:szCs w:val="24"/>
          <w:lang w:val="bg-BG"/>
        </w:rPr>
        <w:footnoteReference w:id="96"/>
      </w:r>
      <w:r w:rsidRPr="00A11D72">
        <w:rPr>
          <w:rFonts w:cs="Times New Roman"/>
          <w:color w:val="222222"/>
          <w:szCs w:val="24"/>
          <w:lang w:val="bg-BG"/>
        </w:rPr>
        <w:t xml:space="preserve"> Освен всичко друго, в програмата се подчертава, че един от начините за постигане на по-добра интеграция и съгласуваност в борбата с изменението на климата и други екологични проблеми е да се избегнат контрапродуктивните политики в областта на рибарството.</w:t>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szCs w:val="24"/>
          <w:lang w:val="bg-BG"/>
        </w:rPr>
        <w:t>Директивата за местообитанията</w:t>
      </w:r>
      <w:r w:rsidRPr="00A11D72">
        <w:rPr>
          <w:rStyle w:val="FootnoteReference"/>
          <w:rFonts w:cs="Times New Roman"/>
          <w:sz w:val="24"/>
          <w:szCs w:val="24"/>
          <w:lang w:val="bg-BG"/>
        </w:rPr>
        <w:footnoteReference w:id="97"/>
      </w:r>
      <w:r w:rsidRPr="00A11D72">
        <w:rPr>
          <w:rFonts w:cs="Times New Roman"/>
          <w:color w:val="222222"/>
          <w:szCs w:val="24"/>
          <w:lang w:val="bg-BG"/>
        </w:rPr>
        <w:t xml:space="preserve"> е насочена към регулиране на опазването на естествените местообитания и на дивата флора и фауна и изисква от държавите-членки на ЕС да предприемат адекватни мерки за поддържане или възстановяване на определени местообитания и видове, като осигуряват тяхното благоприятно природозащитно състояние в естествените им зони на разпространение.</w:t>
      </w:r>
    </w:p>
    <w:p w:rsidR="00925054" w:rsidRPr="00A11D72" w:rsidRDefault="00925054" w:rsidP="00EA112A">
      <w:pPr>
        <w:spacing w:after="120" w:line="276" w:lineRule="auto"/>
        <w:rPr>
          <w:rFonts w:cs="Times New Roman"/>
          <w:color w:val="222222"/>
          <w:lang w:val="bg-BG"/>
        </w:rPr>
      </w:pPr>
      <w:r w:rsidRPr="00A11D72">
        <w:rPr>
          <w:rFonts w:cs="Times New Roman"/>
          <w:b/>
          <w:color w:val="222222"/>
          <w:szCs w:val="24"/>
          <w:lang w:val="bg-BG"/>
        </w:rPr>
        <w:t>Стратегията на ЕС за биологичното разнообразие до 2020 г.</w:t>
      </w:r>
      <w:r w:rsidRPr="00A11D72">
        <w:rPr>
          <w:rStyle w:val="FootnoteReference"/>
          <w:rFonts w:cs="Times New Roman"/>
          <w:sz w:val="24"/>
          <w:szCs w:val="24"/>
          <w:lang w:val="bg-BG"/>
        </w:rPr>
        <w:t xml:space="preserve"> </w:t>
      </w:r>
      <w:r w:rsidRPr="00A11D72">
        <w:rPr>
          <w:rStyle w:val="FootnoteReference"/>
          <w:rFonts w:cs="Times New Roman"/>
          <w:sz w:val="24"/>
          <w:szCs w:val="24"/>
          <w:lang w:val="bg-BG"/>
        </w:rPr>
        <w:footnoteReference w:id="98"/>
      </w:r>
      <w:r w:rsidRPr="00A11D72">
        <w:rPr>
          <w:rFonts w:cs="Times New Roman"/>
          <w:b/>
          <w:szCs w:val="24"/>
          <w:lang w:val="bg-BG"/>
        </w:rPr>
        <w:t xml:space="preserve"> </w:t>
      </w:r>
      <w:r w:rsidRPr="00A11D72">
        <w:rPr>
          <w:rFonts w:cs="Times New Roman"/>
          <w:color w:val="222222"/>
          <w:szCs w:val="24"/>
          <w:lang w:val="bg-BG"/>
        </w:rPr>
        <w:t xml:space="preserve"> </w:t>
      </w:r>
      <w:r w:rsidRPr="00A11D72">
        <w:rPr>
          <w:rFonts w:cs="Times New Roman"/>
          <w:b/>
          <w:color w:val="222222"/>
          <w:szCs w:val="24"/>
          <w:lang w:val="bg-BG"/>
        </w:rPr>
        <w:t>има за цел да обърне процеса на загуба на биологично разнообразие и о на екосистеми в ЕС до 2020 година.</w:t>
      </w:r>
      <w:r w:rsidRPr="00A11D72">
        <w:rPr>
          <w:rFonts w:cs="Times New Roman"/>
          <w:color w:val="222222"/>
          <w:szCs w:val="24"/>
          <w:lang w:val="bg-BG"/>
        </w:rPr>
        <w:t xml:space="preserve"> Тази стратегия на ЕС се основава на шест взаимно подкрепящи се и взаимозависими цели, които се отнасят за насърчаване на</w:t>
      </w:r>
      <w:r w:rsidRPr="00A11D72">
        <w:rPr>
          <w:rFonts w:cs="Times New Roman"/>
          <w:color w:val="222222"/>
          <w:lang w:val="bg-BG"/>
        </w:rPr>
        <w:t xml:space="preserve">  справянето с загубата на биоразнообразие. Третата цел се отнася до увеличаване на приноса на селското и горското стопанство за биологичното разнообразие, а четвъртата цел е да се гарантира устойчиво използване на рибните ресурси чрез борба с прекомерния улов и осигуряване на по-устойчиво управление на рибните ресурси, базирано на устойчиво управление на  екосистемите.</w:t>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lang w:val="bg-BG"/>
        </w:rPr>
        <w:t>Рамковата програма на ЕС за научни изследвания и иновации „Хоризонт 2020“ има за цел заделяне на 35% от средствата за изследвания, свързани с климата, включително и с адаптацията.</w:t>
      </w:r>
      <w:r w:rsidRPr="00A11D72">
        <w:rPr>
          <w:rFonts w:cs="Times New Roman"/>
          <w:color w:val="222222"/>
          <w:lang w:val="bg-BG"/>
        </w:rPr>
        <w:t xml:space="preserve"> Програмата се занимава с пропуските в знанията, като тези посочени в Стратегията за адаптация на ЕС, и начините за тяхното преодоляване, включително чрез разработване и изпробване  на инструменти за  вземане на решения, системи за мониторинг за целите на адаптацията, устойчиви инфраструктури и интегриране на адаптацията към изменението на климата в секторните изследвания. Работната програма за периода 2016–2017 г. се фокусира върху „продоволствена </w:t>
      </w:r>
      <w:r w:rsidRPr="00A11D72">
        <w:rPr>
          <w:rFonts w:cs="Times New Roman"/>
          <w:color w:val="222222"/>
          <w:lang w:val="bg-BG"/>
        </w:rPr>
        <w:lastRenderedPageBreak/>
        <w:t xml:space="preserve">сигурност, устойчиво земеделие и </w:t>
      </w:r>
      <w:r w:rsidRPr="00A11D72">
        <w:rPr>
          <w:rFonts w:cs="Times New Roman"/>
          <w:color w:val="222222"/>
          <w:szCs w:val="24"/>
          <w:lang w:val="bg-BG"/>
        </w:rPr>
        <w:t>горско стопанство, морски, мореплавателски и вътрешноводни изследвания и биоикономика“</w:t>
      </w:r>
      <w:r w:rsidRPr="00A11D72">
        <w:rPr>
          <w:rStyle w:val="FootnoteReference"/>
          <w:rFonts w:cs="Times New Roman"/>
          <w:sz w:val="24"/>
          <w:szCs w:val="24"/>
          <w:lang w:val="bg-BG"/>
        </w:rPr>
        <w:t xml:space="preserve"> </w:t>
      </w:r>
      <w:r w:rsidRPr="00A11D72">
        <w:rPr>
          <w:rFonts w:cs="Times New Roman"/>
          <w:szCs w:val="24"/>
          <w:lang w:val="bg-BG"/>
        </w:rPr>
        <w:t>.</w:t>
      </w:r>
      <w:r w:rsidRPr="00A11D72">
        <w:rPr>
          <w:rStyle w:val="FootnoteReference"/>
          <w:rFonts w:cs="Times New Roman"/>
          <w:sz w:val="24"/>
          <w:szCs w:val="24"/>
          <w:lang w:val="bg-BG"/>
        </w:rPr>
        <w:footnoteReference w:id="99"/>
      </w:r>
    </w:p>
    <w:p w:rsidR="00925054" w:rsidRPr="00A11D72" w:rsidRDefault="00925054" w:rsidP="00EA112A">
      <w:pPr>
        <w:spacing w:after="120" w:line="276" w:lineRule="auto"/>
        <w:rPr>
          <w:rFonts w:cs="Times New Roman"/>
          <w:color w:val="222222"/>
          <w:szCs w:val="24"/>
          <w:lang w:val="bg-BG"/>
        </w:rPr>
      </w:pPr>
      <w:r w:rsidRPr="00A11D72">
        <w:rPr>
          <w:rFonts w:cs="Times New Roman"/>
          <w:b/>
          <w:color w:val="222222"/>
          <w:szCs w:val="24"/>
          <w:lang w:val="bg-BG"/>
        </w:rPr>
        <w:t>Рамковата директива за морска стратегия</w:t>
      </w:r>
      <w:r w:rsidRPr="00A11D72">
        <w:rPr>
          <w:rFonts w:cs="Times New Roman"/>
          <w:color w:val="222222"/>
          <w:szCs w:val="24"/>
          <w:lang w:val="bg-BG"/>
        </w:rPr>
        <w:t>, приета на 17 юни 2008 г., има за цел постигане на добро състояние на околната среда (GES) в морските води на ЕС до 2020 г. и защита на ресурсната база, от която произтичат свързани с морската среда икономически и социални дейности, съгласно Директива 2008/56/ЕО.</w:t>
      </w:r>
      <w:r w:rsidRPr="00A11D72">
        <w:rPr>
          <w:rFonts w:cs="Times New Roman"/>
          <w:szCs w:val="24"/>
          <w:vertAlign w:val="superscript"/>
          <w:lang w:val="bg-BG"/>
        </w:rPr>
        <w:t xml:space="preserve"> </w:t>
      </w:r>
      <w:r w:rsidRPr="00A11D72">
        <w:rPr>
          <w:rFonts w:cs="Times New Roman"/>
          <w:szCs w:val="24"/>
          <w:vertAlign w:val="superscript"/>
          <w:lang w:val="bg-BG"/>
        </w:rPr>
        <w:footnoteReference w:id="100"/>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rPr>
        <w:t>Рамкова директива за водите (РДВ</w:t>
      </w:r>
      <w:r w:rsidRPr="00A11D72">
        <w:rPr>
          <w:rFonts w:cs="Times New Roman"/>
          <w:szCs w:val="24"/>
          <w:lang w:val="bg-BG"/>
        </w:rPr>
        <w:t>):</w:t>
      </w:r>
      <w:r w:rsidRPr="00A11D72">
        <w:rPr>
          <w:rStyle w:val="FootnoteReference"/>
          <w:rFonts w:cs="Times New Roman"/>
          <w:sz w:val="24"/>
          <w:szCs w:val="24"/>
          <w:lang w:val="bg-BG"/>
        </w:rPr>
        <w:footnoteReference w:id="101"/>
      </w:r>
      <w:r w:rsidRPr="00A11D72">
        <w:rPr>
          <w:rFonts w:cs="Times New Roman"/>
          <w:szCs w:val="24"/>
          <w:lang w:val="bg-BG"/>
        </w:rPr>
        <w:t xml:space="preserve"> </w:t>
      </w:r>
      <w:r w:rsidRPr="00A11D72">
        <w:rPr>
          <w:rFonts w:cs="Times New Roman"/>
          <w:color w:val="222222"/>
          <w:szCs w:val="24"/>
          <w:lang w:val="bg-BG"/>
        </w:rPr>
        <w:t>Общата цел на директивата е постигане до 2015 г. на добро екологично състояние на повърхностните води (реки, езера/язовири). За постигането на тази цел директивата въвежда нов интегриран подход за оценка на състоянието на повърхностните води, който се основава на концепцията за водните екосистеми.</w:t>
      </w:r>
    </w:p>
    <w:p w:rsidR="00925054" w:rsidRPr="00A11D72" w:rsidRDefault="00925054" w:rsidP="002102DE">
      <w:pPr>
        <w:spacing w:before="120" w:line="240" w:lineRule="auto"/>
        <w:rPr>
          <w:rFonts w:ascii="Calibri" w:hAnsi="Calibri" w:cs="Calibri"/>
          <w:b/>
          <w:color w:val="365F91"/>
          <w:sz w:val="28"/>
          <w:szCs w:val="28"/>
          <w:lang w:val="bg-BG"/>
        </w:rPr>
      </w:pPr>
      <w:r w:rsidRPr="00A11D72">
        <w:rPr>
          <w:rFonts w:ascii="Calibri" w:hAnsi="Calibri" w:cs="Calibri"/>
          <w:b/>
          <w:color w:val="365F91"/>
          <w:sz w:val="28"/>
          <w:szCs w:val="28"/>
          <w:lang w:val="bg-BG"/>
        </w:rPr>
        <w:t xml:space="preserve">Законодателство, свързано с Европейския земеделски фонд за развитие на селските райони </w:t>
      </w:r>
    </w:p>
    <w:p w:rsidR="00925054" w:rsidRPr="00A11D72" w:rsidRDefault="00925054" w:rsidP="00EA112A">
      <w:pPr>
        <w:spacing w:after="120" w:line="276" w:lineRule="auto"/>
        <w:rPr>
          <w:rFonts w:cs="Times New Roman"/>
          <w:szCs w:val="24"/>
          <w:lang w:val="bg-BG"/>
        </w:rPr>
      </w:pPr>
      <w:r w:rsidRPr="00A11D72">
        <w:rPr>
          <w:b/>
          <w:lang w:val="bg-BG"/>
        </w:rPr>
        <w:t>Регламент (ЕС) № 1303/2013</w:t>
      </w:r>
      <w:r w:rsidRPr="00A11D72">
        <w:rPr>
          <w:rStyle w:val="FootnoteReference"/>
          <w:rFonts w:cs="Times New Roman"/>
          <w:sz w:val="24"/>
          <w:szCs w:val="24"/>
          <w:lang w:val="bg-BG"/>
        </w:rPr>
        <w:footnoteReference w:id="102"/>
      </w:r>
      <w:r w:rsidRPr="00A11D72">
        <w:rPr>
          <w:rFonts w:cs="Times New Roman"/>
          <w:szCs w:val="24"/>
          <w:lang w:val="bg-BG"/>
        </w:rPr>
        <w:t xml:space="preserve"> </w:t>
      </w:r>
      <w:r w:rsidRPr="00A11D72">
        <w:rPr>
          <w:rFonts w:cs="Times New Roman"/>
          <w:color w:val="222222"/>
          <w:szCs w:val="24"/>
          <w:lang w:val="bg-BG"/>
        </w:rPr>
        <w:t>е основният</w:t>
      </w:r>
      <w:r w:rsidRPr="00A11D72">
        <w:rPr>
          <w:rFonts w:cs="Times New Roman"/>
          <w:color w:val="222222"/>
          <w:lang w:val="bg-BG"/>
        </w:rPr>
        <w:t xml:space="preserve"> документ за програмиране, изпълнение и управление на ЕСИФ. Регламентът определя единадесет тематични цели, включително подкрепа за преминаването към нисковъглеродна икономика във всички сектори; насърчаване на АИК, превенция и управление на риска; опазване и защита на околната среда и насърчаване на ефективното използване на ресурсите. Тези цели бяха взети предвид при изготвянето на ПРСР за периода 2014–2020 година. Регламентът предвижда също така изискване за насърчаване на смекчаването на изменението на климата и адаптацията към него в споразуменията за партньорство и</w:t>
      </w:r>
      <w:r w:rsidRPr="00A11D72">
        <w:rPr>
          <w:lang w:val="bg-BG"/>
        </w:rPr>
        <w:t xml:space="preserve"> </w:t>
      </w:r>
      <w:r w:rsidRPr="00A11D72">
        <w:rPr>
          <w:rFonts w:cs="Times New Roman"/>
          <w:color w:val="222222"/>
          <w:lang w:val="bg-BG"/>
        </w:rPr>
        <w:t xml:space="preserve">програмите. Други конкретни разпоредби се съдържат в Член 96, алинея 7, буква а): </w:t>
      </w:r>
      <w:r w:rsidRPr="00A11D72">
        <w:rPr>
          <w:rFonts w:cs="Times New Roman"/>
          <w:lang w:val="bg-BG"/>
        </w:rPr>
        <w:t xml:space="preserve">„Всяка оперативна програма включва описание на: а) конкретните действия, които </w:t>
      </w:r>
      <w:r w:rsidRPr="00A11D72">
        <w:rPr>
          <w:rFonts w:cs="Times New Roman"/>
          <w:szCs w:val="24"/>
          <w:lang w:val="bg-BG"/>
        </w:rPr>
        <w:t xml:space="preserve"> отчита за опазване на околната среда, ефективно използване на ресурсите, смекчаването и адаптирането към  изменението на климата, устойчивостта при бедствия и превенция и управление на риска“. </w:t>
      </w:r>
      <w:r w:rsidRPr="00A11D72">
        <w:rPr>
          <w:rFonts w:cs="Times New Roman"/>
          <w:lang w:val="bg-BG"/>
        </w:rPr>
        <w:t xml:space="preserve">Член 101, буква е) </w:t>
      </w:r>
      <w:r w:rsidRPr="00A11D72">
        <w:rPr>
          <w:rFonts w:cs="Times New Roman"/>
          <w:szCs w:val="24"/>
          <w:lang w:val="bg-BG"/>
        </w:rPr>
        <w:t xml:space="preserve">поставя изискване за анализ на въздействието върху околната среда, като се вземат предвид нуждите от  приспособяването към изменението на климата и смекчаване на последиците от него и устойчивостта към  бедствия. </w:t>
      </w:r>
    </w:p>
    <w:p w:rsidR="00925054" w:rsidRPr="00A11D72" w:rsidRDefault="00925054" w:rsidP="00EA112A">
      <w:pPr>
        <w:spacing w:after="120" w:line="276" w:lineRule="auto"/>
        <w:jc w:val="left"/>
        <w:rPr>
          <w:rFonts w:cs="Times New Roman"/>
          <w:color w:val="222222"/>
          <w:szCs w:val="24"/>
          <w:lang w:val="bg-BG"/>
        </w:rPr>
      </w:pPr>
      <w:r w:rsidRPr="00A11D72">
        <w:rPr>
          <w:b/>
          <w:bCs/>
          <w:color w:val="000000"/>
          <w:lang w:val="bg-BG"/>
        </w:rPr>
        <w:t>Регламент (ЕС) № 1307/2013</w:t>
      </w:r>
      <w:r w:rsidRPr="00A11D72">
        <w:rPr>
          <w:rFonts w:cs="Times New Roman"/>
          <w:bCs/>
          <w:color w:val="000000"/>
          <w:szCs w:val="24"/>
          <w:vertAlign w:val="superscript"/>
          <w:lang w:val="bg-BG"/>
        </w:rPr>
        <w:footnoteReference w:id="103"/>
      </w:r>
      <w:r w:rsidRPr="00A11D72">
        <w:rPr>
          <w:rFonts w:cs="Times New Roman"/>
          <w:color w:val="000000"/>
          <w:szCs w:val="24"/>
          <w:lang w:val="bg-BG"/>
        </w:rPr>
        <w:t xml:space="preserve"> </w:t>
      </w:r>
      <w:r w:rsidRPr="00A11D72">
        <w:rPr>
          <w:rFonts w:cs="Times New Roman"/>
          <w:color w:val="222222"/>
          <w:szCs w:val="24"/>
          <w:lang w:val="bg-BG"/>
        </w:rPr>
        <w:t xml:space="preserve">съдържа някои разпоредби, които се отнасят до климатичните и екологични практики като диверсификация на културите; поддържане </w:t>
      </w:r>
      <w:r w:rsidRPr="00A11D72">
        <w:rPr>
          <w:rFonts w:cs="Times New Roman"/>
          <w:color w:val="222222"/>
          <w:szCs w:val="24"/>
          <w:lang w:val="bg-BG"/>
        </w:rPr>
        <w:lastRenderedPageBreak/>
        <w:t>на съществуващи постоянни пасища; опазване на качеството на почвите и водите, биологичното разнообразие и ландшафта и адаптиране към изменението на климата и смекчаване на последиците от него.</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eastAsia="bg-BG"/>
        </w:rPr>
        <w:t>Регламент (ЕС) № 1306/2013</w:t>
      </w:r>
      <w:r w:rsidRPr="00A11D72">
        <w:rPr>
          <w:rStyle w:val="FootnoteReference"/>
          <w:rFonts w:cs="Times New Roman"/>
          <w:sz w:val="24"/>
          <w:szCs w:val="24"/>
          <w:lang w:val="bg-BG" w:eastAsia="bg-BG"/>
        </w:rPr>
        <w:footnoteReference w:id="104"/>
      </w:r>
      <w:r w:rsidRPr="00A11D72">
        <w:rPr>
          <w:rFonts w:cs="Times New Roman"/>
          <w:b/>
          <w:szCs w:val="24"/>
          <w:lang w:val="bg-BG" w:eastAsia="bg-BG"/>
        </w:rPr>
        <w:t xml:space="preserve"> </w:t>
      </w:r>
      <w:r w:rsidRPr="00A11D72">
        <w:rPr>
          <w:rFonts w:cs="Times New Roman"/>
          <w:color w:val="222222"/>
          <w:szCs w:val="24"/>
          <w:lang w:val="bg-BG"/>
        </w:rPr>
        <w:t xml:space="preserve">изисква, всяка държава-членка да създаде </w:t>
      </w:r>
      <w:r w:rsidRPr="00A11D72">
        <w:rPr>
          <w:rFonts w:cs="Times New Roman"/>
          <w:i/>
          <w:color w:val="222222"/>
          <w:szCs w:val="24"/>
          <w:lang w:val="bg-BG"/>
        </w:rPr>
        <w:t>служба за съвети в земеделието</w:t>
      </w:r>
      <w:r w:rsidRPr="00A11D72">
        <w:rPr>
          <w:rFonts w:cs="Times New Roman"/>
          <w:color w:val="222222"/>
          <w:szCs w:val="24"/>
          <w:lang w:val="bg-BG"/>
        </w:rPr>
        <w:t>, насочена към консултиране на „бенефициенти относно управлението на земята и управлението на земеделските стопанства“, така че те да разберат по-добре своите отговорности и задължения.</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eastAsia="bg-BG"/>
        </w:rPr>
        <w:t>Регламент за изпълнение (ЕС) № 641/2014 на Комисията</w:t>
      </w:r>
      <w:r w:rsidRPr="00A11D72">
        <w:rPr>
          <w:rStyle w:val="FootnoteReference"/>
          <w:rFonts w:cs="Times New Roman"/>
          <w:sz w:val="24"/>
          <w:szCs w:val="24"/>
          <w:lang w:val="bg-BG" w:eastAsia="bg-BG"/>
        </w:rPr>
        <w:footnoteReference w:id="105"/>
      </w:r>
      <w:r w:rsidRPr="00A11D72">
        <w:rPr>
          <w:rFonts w:cs="Times New Roman"/>
          <w:szCs w:val="24"/>
          <w:lang w:val="bg-BG" w:eastAsia="bg-BG"/>
        </w:rPr>
        <w:t xml:space="preserve"> </w:t>
      </w:r>
      <w:r w:rsidRPr="00A11D72">
        <w:rPr>
          <w:rFonts w:cs="Times New Roman"/>
          <w:color w:val="222222"/>
          <w:szCs w:val="24"/>
          <w:lang w:val="bg-BG"/>
        </w:rPr>
        <w:t>определя обхвата и общите принципи на директните плащания за земеделски стопани, прилагащи благоприятни за климата и околната среда селскостопански практики.</w:t>
      </w:r>
    </w:p>
    <w:p w:rsidR="00925054" w:rsidRPr="00A11D72" w:rsidRDefault="00925054" w:rsidP="00EA112A">
      <w:pPr>
        <w:spacing w:after="120" w:line="276" w:lineRule="auto"/>
        <w:rPr>
          <w:rFonts w:cs="Times New Roman"/>
          <w:color w:val="222222"/>
          <w:szCs w:val="24"/>
          <w:lang w:val="bg-BG"/>
        </w:rPr>
      </w:pPr>
      <w:r w:rsidRPr="00A11D72">
        <w:rPr>
          <w:rFonts w:cs="Times New Roman"/>
          <w:b/>
          <w:szCs w:val="24"/>
          <w:lang w:val="bg-BG"/>
        </w:rPr>
        <w:t>Регламент (ЕС) № 1305/2013</w:t>
      </w:r>
      <w:r w:rsidRPr="00A11D72">
        <w:rPr>
          <w:rStyle w:val="FootnoteReference"/>
          <w:rFonts w:cs="Times New Roman"/>
          <w:sz w:val="24"/>
          <w:szCs w:val="24"/>
          <w:lang w:val="bg-BG"/>
        </w:rPr>
        <w:footnoteReference w:id="106"/>
      </w:r>
      <w:r w:rsidRPr="00A11D72">
        <w:rPr>
          <w:rFonts w:cs="Times New Roman"/>
          <w:szCs w:val="24"/>
          <w:lang w:val="bg-BG"/>
        </w:rPr>
        <w:t xml:space="preserve"> </w:t>
      </w:r>
      <w:r w:rsidRPr="00A11D72">
        <w:rPr>
          <w:rFonts w:cs="Times New Roman"/>
          <w:color w:val="222222"/>
          <w:szCs w:val="24"/>
          <w:lang w:val="bg-BG"/>
        </w:rPr>
        <w:t>обяснява как функционира Европейският земеделски фонд за развитие на селските райони (ЕЗФРСР) и посочва целите за развитие на селскостопанския сектор през периода 2014–2020 г., които ще бъдат подпомагани чрез фонда. Регламентът установява общи правила за финансиране на развитието на селските райони от ЕС и предвижда смекчаването на изменението на климата и адаптирането към него да бъдат включени и насърчавани в програмите за развитие на селските райони и тематичните подпрограми.</w:t>
      </w:r>
    </w:p>
    <w:p w:rsidR="00925054" w:rsidRPr="00A11D72" w:rsidRDefault="00925054" w:rsidP="00EA112A">
      <w:pPr>
        <w:spacing w:after="120" w:line="276" w:lineRule="auto"/>
        <w:rPr>
          <w:rFonts w:cs="Times New Roman"/>
          <w:color w:val="222222"/>
          <w:lang w:val="bg-BG"/>
        </w:rPr>
      </w:pPr>
      <w:r w:rsidRPr="00A11D72">
        <w:rPr>
          <w:rFonts w:cs="Times New Roman"/>
          <w:b/>
          <w:szCs w:val="24"/>
          <w:lang w:val="bg-BG" w:eastAsia="bg-BG"/>
        </w:rPr>
        <w:t>Делегиран регламент (ЕС) № 807/2014 на Комисията</w:t>
      </w:r>
      <w:r w:rsidRPr="00A11D72">
        <w:rPr>
          <w:rStyle w:val="FootnoteReference"/>
          <w:rFonts w:cs="Times New Roman"/>
          <w:sz w:val="24"/>
          <w:szCs w:val="24"/>
          <w:lang w:val="bg-BG" w:eastAsia="bg-BG"/>
        </w:rPr>
        <w:footnoteReference w:id="107"/>
      </w:r>
      <w:r w:rsidRPr="00A11D72">
        <w:rPr>
          <w:rFonts w:cs="Times New Roman"/>
          <w:szCs w:val="24"/>
          <w:lang w:val="bg-BG" w:eastAsia="bg-BG"/>
        </w:rPr>
        <w:t xml:space="preserve"> </w:t>
      </w:r>
      <w:r w:rsidRPr="00A11D72">
        <w:rPr>
          <w:rFonts w:cs="Times New Roman"/>
          <w:color w:val="222222"/>
          <w:szCs w:val="24"/>
          <w:lang w:val="bg-BG"/>
        </w:rPr>
        <w:t>предвижда правила, допълващи Регламент (ЕС) № 1305/2013 във връзка, но не само, с младите земеделски стопани, развитието на земеделските стопанства, агроекологията и щадящите климата практики, хуманното отношение към животните и залесяването. Посочва се необходимостта от устойчивост спрямо изменението на климата във връзка със залесяването на земеделски земи, включително и от посадъчни видове,</w:t>
      </w:r>
      <w:r w:rsidRPr="00A11D72">
        <w:rPr>
          <w:rFonts w:cs="Times New Roman"/>
          <w:color w:val="222222"/>
          <w:lang w:val="bg-BG"/>
        </w:rPr>
        <w:t xml:space="preserve"> които да са екологично адаптирани и/или устойчиви на изменението на климата.</w:t>
      </w:r>
    </w:p>
    <w:p w:rsidR="00925054" w:rsidRPr="00A11D72" w:rsidRDefault="00925054" w:rsidP="00EA112A">
      <w:pPr>
        <w:spacing w:after="120" w:line="276" w:lineRule="auto"/>
        <w:rPr>
          <w:rFonts w:cs="Times New Roman"/>
          <w:color w:val="222222"/>
          <w:szCs w:val="24"/>
          <w:lang w:val="bg-BG"/>
        </w:rPr>
      </w:pPr>
      <w:r w:rsidRPr="00A11D72">
        <w:rPr>
          <w:b/>
          <w:lang w:val="bg-BG"/>
        </w:rPr>
        <w:t xml:space="preserve">Регламент за </w:t>
      </w:r>
      <w:r w:rsidRPr="00A11D72">
        <w:rPr>
          <w:rFonts w:cs="Times New Roman"/>
          <w:b/>
          <w:szCs w:val="24"/>
          <w:lang w:val="bg-BG"/>
        </w:rPr>
        <w:t>изпълнение (ЕС) № 808/2014</w:t>
      </w:r>
      <w:r w:rsidRPr="00A11D72">
        <w:rPr>
          <w:rStyle w:val="FootnoteReference"/>
          <w:rFonts w:cs="Times New Roman"/>
          <w:sz w:val="24"/>
          <w:szCs w:val="24"/>
          <w:lang w:val="bg-BG"/>
        </w:rPr>
        <w:footnoteReference w:id="108"/>
      </w:r>
      <w:r w:rsidRPr="00A11D72">
        <w:rPr>
          <w:rFonts w:cs="Times New Roman"/>
          <w:b/>
          <w:szCs w:val="24"/>
          <w:lang w:val="bg-BG"/>
        </w:rPr>
        <w:t xml:space="preserve"> </w:t>
      </w:r>
      <w:r w:rsidRPr="00A11D72">
        <w:rPr>
          <w:rFonts w:cs="Times New Roman"/>
          <w:color w:val="222222"/>
          <w:szCs w:val="24"/>
          <w:lang w:val="bg-BG"/>
        </w:rPr>
        <w:t>предвижда правила, допълващи Регламент (ЕС) № 1305/2013 във връзка с представянето и изменението на ПРСР, прилагането на мерки за развитие на селските райони, както и с процеса на мониторинг, оценка и докладване.</w:t>
      </w:r>
    </w:p>
    <w:p w:rsidR="00925054" w:rsidRPr="00A11D72" w:rsidRDefault="00925054">
      <w:pPr>
        <w:spacing w:after="0" w:line="240" w:lineRule="auto"/>
        <w:jc w:val="left"/>
        <w:rPr>
          <w:rFonts w:ascii="Calibri" w:hAnsi="Calibri" w:cs="Calibri"/>
          <w:b/>
          <w:color w:val="365F91"/>
          <w:sz w:val="28"/>
          <w:szCs w:val="28"/>
          <w:lang w:val="bg-BG"/>
        </w:rPr>
      </w:pPr>
      <w:bookmarkStart w:id="594" w:name="_Toc485148979"/>
      <w:bookmarkStart w:id="595" w:name="_Toc486398945"/>
      <w:r w:rsidRPr="00A11D72">
        <w:rPr>
          <w:rFonts w:ascii="Calibri" w:hAnsi="Calibri" w:cs="Calibri"/>
          <w:b/>
          <w:color w:val="365F91"/>
          <w:sz w:val="28"/>
          <w:szCs w:val="28"/>
          <w:lang w:val="bg-BG"/>
        </w:rPr>
        <w:br w:type="page"/>
      </w:r>
    </w:p>
    <w:p w:rsidR="00925054" w:rsidRPr="00A11D72" w:rsidRDefault="00925054" w:rsidP="002102DE">
      <w:pPr>
        <w:spacing w:before="120" w:line="240" w:lineRule="auto"/>
        <w:rPr>
          <w:rFonts w:ascii="Calibri" w:hAnsi="Calibri" w:cs="Calibri"/>
          <w:b/>
          <w:color w:val="365F91"/>
          <w:sz w:val="28"/>
          <w:szCs w:val="28"/>
          <w:lang w:val="bg-BG"/>
        </w:rPr>
      </w:pPr>
      <w:r w:rsidRPr="00A11D72">
        <w:rPr>
          <w:rFonts w:ascii="Calibri" w:hAnsi="Calibri" w:cs="Calibri"/>
          <w:b/>
          <w:color w:val="365F91"/>
          <w:sz w:val="28"/>
          <w:szCs w:val="28"/>
          <w:lang w:val="bg-BG"/>
        </w:rPr>
        <w:lastRenderedPageBreak/>
        <w:t>Законодателство на ЕС свързано с рибарството</w:t>
      </w:r>
      <w:bookmarkEnd w:id="594"/>
      <w:bookmarkEnd w:id="595"/>
    </w:p>
    <w:p w:rsidR="00925054" w:rsidRPr="00A11D72" w:rsidRDefault="00925054" w:rsidP="00EA112A">
      <w:pPr>
        <w:spacing w:after="120" w:line="276" w:lineRule="auto"/>
        <w:rPr>
          <w:rFonts w:cs="Times New Roman"/>
          <w:color w:val="222222"/>
          <w:lang w:val="bg-BG"/>
        </w:rPr>
      </w:pPr>
      <w:r w:rsidRPr="00A11D72">
        <w:rPr>
          <w:rFonts w:cs="Times New Roman"/>
          <w:color w:val="222222"/>
          <w:lang w:val="bg-BG"/>
        </w:rPr>
        <w:t xml:space="preserve">Важен регламент относно финансовите инструменти в областта на Европейското морско дело и рибарство е </w:t>
      </w:r>
      <w:r w:rsidRPr="00A11D72">
        <w:rPr>
          <w:rFonts w:cs="Times New Roman"/>
          <w:b/>
          <w:color w:val="222222"/>
          <w:lang w:val="bg-BG"/>
        </w:rPr>
        <w:t>Регламент (ЕС) № 1303/2013</w:t>
      </w:r>
      <w:r w:rsidRPr="00A11D72">
        <w:rPr>
          <w:vertAlign w:val="superscript"/>
          <w:lang w:val="bg-BG"/>
        </w:rPr>
        <w:footnoteReference w:id="109"/>
      </w:r>
      <w:r w:rsidRPr="00A11D72">
        <w:rPr>
          <w:rFonts w:cs="Times New Roman"/>
          <w:color w:val="222222"/>
          <w:lang w:val="bg-BG"/>
        </w:rPr>
        <w:t>, който съдържа общоприложими разпоредби за ЕСИФ, Европейския фонд за регионално развитие (ЕФРР), Европейския социален фонд (ЕСФ), Кохезионния фонд, Европейския земеделски фонд за развитие на селските райони (ЕЗФРСР) и Европейския фонд за морско дело и рибарство (ЕФМДР). Регламентът има за цел да подобри координацията и хармонизирането на дейността на всички фондове. Част четвърта от Регламент (ЕС) № 1303/2013 определя общите правила, приложими за ЕСИФ и ЕФМДР по отношение на управлението, контрола, финансовото управление, отчетността и финансовите корекции.</w:t>
      </w:r>
    </w:p>
    <w:p w:rsidR="00925054" w:rsidRPr="00A11D72" w:rsidRDefault="00925054" w:rsidP="00EA112A">
      <w:pPr>
        <w:spacing w:after="120" w:line="276" w:lineRule="auto"/>
        <w:rPr>
          <w:rFonts w:cs="Times New Roman"/>
          <w:color w:val="222222"/>
          <w:szCs w:val="24"/>
          <w:lang w:val="bg-BG"/>
        </w:rPr>
      </w:pPr>
      <w:r w:rsidRPr="00A11D72">
        <w:rPr>
          <w:b/>
          <w:lang w:val="bg-BG"/>
        </w:rPr>
        <w:t>Регламент (ЕС) № 1380/2013</w:t>
      </w:r>
      <w:r w:rsidRPr="00A11D72">
        <w:rPr>
          <w:lang w:val="bg-BG"/>
        </w:rPr>
        <w:t xml:space="preserve"> </w:t>
      </w:r>
      <w:r w:rsidRPr="00A11D72">
        <w:rPr>
          <w:rFonts w:cs="Times New Roman"/>
          <w:color w:val="222222"/>
          <w:szCs w:val="24"/>
          <w:lang w:val="bg-BG"/>
        </w:rPr>
        <w:t>определя правила за управление на рибните ресурси и ресурсите от аквакултури. Обхватът на Общата политика в областта на рибарството включва опазване на морските биологични ресурси и управление на рибарството, чийто обект са те. Освен това регламентът включва правила във връзка с пазарните и финансовите мерки в подкрепа на неговите цели, биологичните сладководни ресурси и дейностите в сектора на аквакултурите, както и обработката и пазарното предлагане на продукти от риболов и аквакултури.</w:t>
      </w:r>
    </w:p>
    <w:p w:rsidR="00925054" w:rsidRPr="00A11D72" w:rsidRDefault="00925054" w:rsidP="00EA112A">
      <w:pPr>
        <w:spacing w:after="120" w:line="276" w:lineRule="auto"/>
        <w:rPr>
          <w:lang w:val="bg-BG"/>
        </w:rPr>
      </w:pPr>
      <w:r w:rsidRPr="00A11D72">
        <w:rPr>
          <w:b/>
          <w:lang w:val="bg-BG"/>
        </w:rPr>
        <w:t>Регламент (ЕС) № 508/2014</w:t>
      </w:r>
      <w:r w:rsidRPr="00A11D72">
        <w:rPr>
          <w:vertAlign w:val="superscript"/>
          <w:lang w:val="bg-BG"/>
        </w:rPr>
        <w:footnoteReference w:id="110"/>
      </w:r>
      <w:r w:rsidRPr="00A11D72">
        <w:rPr>
          <w:lang w:val="bg-BG"/>
        </w:rPr>
        <w:t xml:space="preserve"> </w:t>
      </w:r>
      <w:r w:rsidRPr="00A11D72">
        <w:rPr>
          <w:rFonts w:cs="Times New Roman"/>
          <w:color w:val="222222"/>
          <w:lang w:val="bg-BG"/>
        </w:rPr>
        <w:t>определя приоритетите, мерките, принципите на управление, отчитането, изпълнението на бюджета, контрола и пр. на Европейския фонд за морско дело и рибарство (ЕФМДР). Обхватът на дейностите на ЕФМДР включва подкрепа за изпълнението на целите на ОПОР за опазване на морските биологични ресурси, управление на рибарството и риболовните флотове, които експлоатират тези ресурси, сладководните биологични ресурси и аквакултура, както и за преработката и търговията с рибни продукти и продукти от аквакултури</w:t>
      </w:r>
      <w:r w:rsidRPr="00A11D72">
        <w:rPr>
          <w:rFonts w:ascii="Arial" w:hAnsi="Arial"/>
          <w:color w:val="222222"/>
          <w:lang w:val="bg-BG"/>
        </w:rPr>
        <w:t>.</w:t>
      </w:r>
      <w:r w:rsidRPr="00A11D72">
        <w:rPr>
          <w:lang w:val="bg-BG"/>
        </w:rPr>
        <w:t xml:space="preserve"> </w:t>
      </w:r>
    </w:p>
    <w:p w:rsidR="00925054" w:rsidRPr="00A11D72" w:rsidRDefault="00925054" w:rsidP="00345419">
      <w:pPr>
        <w:shd w:val="clear" w:color="auto" w:fill="FFFFFF"/>
        <w:spacing w:before="100" w:beforeAutospacing="1" w:after="100" w:afterAutospacing="1" w:line="240" w:lineRule="auto"/>
        <w:rPr>
          <w:rFonts w:ascii="Arial" w:hAnsi="Arial"/>
          <w:b/>
          <w:color w:val="002060"/>
          <w:szCs w:val="24"/>
          <w:lang w:val="bg-BG"/>
        </w:rPr>
        <w:sectPr w:rsidR="00925054" w:rsidRPr="00A11D72" w:rsidSect="00913C3C">
          <w:type w:val="continuous"/>
          <w:pgSz w:w="11906" w:h="16838" w:code="9"/>
          <w:pgMar w:top="1411" w:right="1411" w:bottom="1411" w:left="1411" w:header="708" w:footer="708" w:gutter="0"/>
          <w:cols w:space="708"/>
          <w:docGrid w:linePitch="360"/>
        </w:sectPr>
      </w:pPr>
    </w:p>
    <w:p w:rsidR="00A77068" w:rsidRPr="00A11D72" w:rsidRDefault="00A77068">
      <w:pPr>
        <w:spacing w:after="0" w:line="240" w:lineRule="auto"/>
        <w:jc w:val="left"/>
        <w:rPr>
          <w:rFonts w:ascii="Calibri" w:eastAsia="Times New Roman" w:hAnsi="Calibri" w:cs="Times New Roman"/>
          <w:b/>
          <w:bCs/>
          <w:color w:val="365F91"/>
          <w:kern w:val="36"/>
          <w:sz w:val="32"/>
          <w:szCs w:val="18"/>
          <w:lang w:val="bg-BG" w:eastAsia="bg-BG"/>
        </w:rPr>
      </w:pPr>
      <w:bookmarkStart w:id="596" w:name="_Toc488652995"/>
      <w:bookmarkStart w:id="597" w:name="_Toc506399187"/>
      <w:bookmarkStart w:id="598" w:name="_Toc508978959"/>
      <w:bookmarkStart w:id="599" w:name="_Toc485148980"/>
      <w:r w:rsidRPr="00A11D72">
        <w:rPr>
          <w:lang w:val="bg-BG"/>
        </w:rPr>
        <w:lastRenderedPageBreak/>
        <w:br w:type="page"/>
      </w:r>
    </w:p>
    <w:p w:rsidR="00925054" w:rsidRPr="00A11D72" w:rsidRDefault="00C15B9B" w:rsidP="002102DE">
      <w:pPr>
        <w:pStyle w:val="Heading1"/>
        <w:spacing w:after="60" w:line="240" w:lineRule="auto"/>
      </w:pPr>
      <w:bookmarkStart w:id="600" w:name="_Toc529276515"/>
      <w:bookmarkStart w:id="601" w:name="_Toc529276596"/>
      <w:r w:rsidRPr="00A11D72">
        <w:lastRenderedPageBreak/>
        <w:t>Приложение 7</w:t>
      </w:r>
      <w:r w:rsidR="00925054" w:rsidRPr="00A11D72">
        <w:t>.</w:t>
      </w:r>
      <w:r w:rsidR="00925054" w:rsidRPr="00A11D72">
        <w:tab/>
      </w:r>
      <w:r w:rsidR="0058360D" w:rsidRPr="00A11D72">
        <w:t xml:space="preserve"> </w:t>
      </w:r>
      <w:r w:rsidR="00925054" w:rsidRPr="00A11D72">
        <w:t>Други относими нормативни актове и национални политики за АИК в секторите селско стопанство и рибарство</w:t>
      </w:r>
      <w:bookmarkEnd w:id="596"/>
      <w:bookmarkEnd w:id="597"/>
      <w:bookmarkEnd w:id="598"/>
      <w:bookmarkEnd w:id="600"/>
      <w:bookmarkEnd w:id="601"/>
      <w:r w:rsidR="00925054" w:rsidRPr="00A11D72">
        <w:t xml:space="preserve"> </w:t>
      </w:r>
      <w:bookmarkEnd w:id="599"/>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стратегия за регионално развитие за периода 2012–2022 г</w:t>
      </w:r>
      <w:r w:rsidRPr="00A11D72">
        <w:rPr>
          <w:rFonts w:cs="Times New Roman"/>
          <w:color w:val="222222"/>
          <w:lang w:val="bg-BG"/>
        </w:rPr>
        <w:t>., одобрена от Министерски съвет през август 2012 г., и Плановете за регионално развитие за периода 2014–2020 г., одобрени през август 2013 г. признават изменението на климата за основен проблем на всички региони и определят защитата и възстановяването на околната среда като основни стратегически цели. Специфичните цели варират за всеки регион: намаляване на източниците на замърсяване на въздуха; подобряване на управлението и предотвратяването на риска от природни бедствия; възстановяване на засегнатите територии и защита от ерозия; опазване и поддържане на биоразнообразието в защитените територии; развитие на инфраструктурата за опазване на околната среда и приспособяване към изменението на климата; стимулиране на използването на възобновяема енергия; инвестиране във водоснабдяване, канализация и пречистване на отпадъчни води и в системата за управление на отпадъците и др.</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програма за действие за устойчиво управление на земите и борба с опустиняването в България</w:t>
      </w:r>
      <w:r w:rsidRPr="00A11D72">
        <w:rPr>
          <w:rFonts w:cs="Times New Roman"/>
          <w:color w:val="222222"/>
          <w:lang w:val="bg-BG"/>
        </w:rPr>
        <w:t xml:space="preserve"> (актуализирана за програмния период 2014–2020 г.) определя действия за управление на почвите, водните и други природни ресурси с цел подобряване на опазването на почвите, ограничаване на почвената ерозия и подобряване на органичната структура на почвите. Програмата съдържа серия от анализи за почвените, водните, растителните и животинските ресурси и подчертава основните фактори, допринасящи за влошаване на качеството (деградация) на земята. Предлага редица стратегически насоки, програми и мерки за опазване и възстановяване на почвените ресурси, както и мерки за укрепване на институционалния и технически капацитет за устойчиво управление на земите и борба срещу опустиняването.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рамка за приоритетни действия (НРПД) за Натура 2000</w:t>
      </w:r>
      <w:r w:rsidRPr="00A11D72">
        <w:rPr>
          <w:rFonts w:cs="Times New Roman"/>
          <w:color w:val="222222"/>
          <w:lang w:val="bg-BG"/>
        </w:rPr>
        <w:t xml:space="preserve"> </w:t>
      </w:r>
      <w:r w:rsidRPr="00A11D72">
        <w:rPr>
          <w:rFonts w:cs="Times New Roman"/>
          <w:b/>
          <w:color w:val="222222"/>
          <w:lang w:val="bg-BG"/>
        </w:rPr>
        <w:t>в България</w:t>
      </w:r>
      <w:r w:rsidRPr="00A11D72">
        <w:rPr>
          <w:rFonts w:cs="Times New Roman"/>
          <w:szCs w:val="24"/>
          <w:vertAlign w:val="superscript"/>
          <w:lang w:val="bg-BG"/>
        </w:rPr>
        <w:footnoteReference w:id="111"/>
      </w:r>
      <w:r w:rsidRPr="00A11D72">
        <w:rPr>
          <w:rFonts w:cs="Times New Roman"/>
          <w:color w:val="222222"/>
          <w:lang w:val="bg-BG"/>
        </w:rPr>
        <w:t xml:space="preserve"> е стратегически документ, разработен съгласно изискването на чл. 8 от Директивата за местообитанията. Документът има за цел да подобри управлението на защитените територии и да осигури дългосрочна защита на благоприятния природозащитен статус на видовете и местообитанията. Документът също така определя приоритетите за Натура 2000 на национално и регионално равнище, като гарантира ефективното използване на наличните финансови ресурси, свързани с Натура 2000 и улеснява интегрирането на горепосочените потребности в програми, финансирани от финансови инструменти на ЕС за периода 2014–2020 година. Наред с това е разработена Национална информационна и комуникационна стратегия за мрежата Натура 2000 за периода 2014–2023 г., за да се подкрепи цялостният процес на комуникация в рамките на Натура 2000.</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 xml:space="preserve">Националната програма за защита при бедствия </w:t>
      </w:r>
      <w:r w:rsidRPr="00A11D72">
        <w:rPr>
          <w:rFonts w:cs="Times New Roman"/>
          <w:color w:val="222222"/>
          <w:lang w:val="bg-BG"/>
        </w:rPr>
        <w:t xml:space="preserve">определя целите, приоритетите и мерките в областта на задачите за защита при бедствия и в страната за период от 5 години. Това е основният документ в сферата на предотвратяването, ограничаването и </w:t>
      </w:r>
      <w:r w:rsidRPr="00A11D72">
        <w:rPr>
          <w:rFonts w:cs="Times New Roman"/>
          <w:color w:val="222222"/>
          <w:lang w:val="bg-BG"/>
        </w:rPr>
        <w:lastRenderedPageBreak/>
        <w:t>преодоляването на последствията от бедствия и аварии и очертава насоките за създаване на ефективна, финансирана и технологично осигурена национална система за предотвратяване и реагиране при бедствия. Стратегическата цел на Националната програма и на държавната политика за защита при бедствия е предотвратяването, ограничаването и преодоляването на последствията, опазването на живота и здравето на хората и опазването на културните наследство.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Плановете за управление на речните басейни за периода 2016–2021 г.</w:t>
      </w:r>
      <w:r w:rsidRPr="00A11D72">
        <w:rPr>
          <w:rFonts w:cs="Times New Roman"/>
          <w:color w:val="222222"/>
          <w:lang w:val="bg-BG"/>
        </w:rPr>
        <w:t xml:space="preserve"> са изготвени в съответствие с Рамковата директива за водите на ЕС</w:t>
      </w:r>
      <w:r w:rsidRPr="00A11D72">
        <w:rPr>
          <w:rStyle w:val="FootnoteReference"/>
          <w:rFonts w:cs="Times New Roman"/>
          <w:sz w:val="24"/>
          <w:szCs w:val="24"/>
          <w:lang w:val="bg-BG" w:eastAsia="bg-BG"/>
        </w:rPr>
        <w:footnoteReference w:id="112"/>
      </w:r>
      <w:r w:rsidRPr="00A11D72">
        <w:rPr>
          <w:rFonts w:cs="Times New Roman"/>
          <w:color w:val="222222"/>
          <w:lang w:val="bg-BG"/>
        </w:rPr>
        <w:t xml:space="preserve"> за всеки един от районите на басейново управление в страната: Дунавски район, Черноморски район, Източнобеломорски район и Западнобеломорски район. ПУРБ представляват стратегически документи, регламентиращи управлението на водите в районите на басейново управление, които са разработени успоредно с Плановете за управление на риска от наводнения (ПУРН) за същия период с цел да се осигури съгласуваност между двата стратегически документа като елементи на интегрираното управление на речните басейни.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Плановете за управление на риска от наводнения (ПУРН)</w:t>
      </w:r>
      <w:r w:rsidRPr="00A11D72">
        <w:rPr>
          <w:rFonts w:cs="Times New Roman"/>
          <w:color w:val="222222"/>
          <w:lang w:val="bg-BG"/>
        </w:rPr>
        <w:t xml:space="preserve"> се изготвят от районите за управление на речните басейни съгласно Директива 2007/60/ЕО. ПУРН включват мерки за защита на уязвимите региони срещу вероятността от наводнения и за намаляване на последствията от наводненията чрез възстановяване на алувиалните долини и влажните зони.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Програмата от мерки за ограничаване и предотвратяване на замърсяването с нитрати от селскостопански източници в уязвими райони</w:t>
      </w:r>
      <w:r w:rsidRPr="00A11D72">
        <w:rPr>
          <w:rFonts w:cs="Times New Roman"/>
          <w:color w:val="222222"/>
          <w:lang w:val="bg-BG"/>
        </w:rPr>
        <w:t xml:space="preserve"> е задължителна за всички земеделски стопанства в нитратно уязвимите зони, в които водата се замърсява с нитрати от селскостопански източници чрез инфилтрация или отводняване. Изпълнението на ПРСР за периода 2014–2020 г. ще допринесе за постигане на целите на тази програма.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Стратегическият план за действие за опазване на околната среда и възстановяване на Черно море</w:t>
      </w:r>
      <w:r w:rsidRPr="00A11D72">
        <w:rPr>
          <w:rFonts w:cs="Times New Roman"/>
          <w:color w:val="222222"/>
          <w:lang w:val="bg-BG"/>
        </w:rPr>
        <w:t xml:space="preserve"> предвижда комплекс от мерки, чието изпълнение има за цел постигане и поддържане на „добро състояние“ на морската околна среда до 2020 г. В същото време обаче въпросът за изменението на климата и неговото въздействие върху морските видове и аквакултурите не е разгледан в достатъчна степен в плана.</w:t>
      </w:r>
    </w:p>
    <w:p w:rsidR="00925054" w:rsidRPr="00A11D72" w:rsidRDefault="00925054" w:rsidP="00345419">
      <w:pPr>
        <w:spacing w:after="120" w:line="276" w:lineRule="auto"/>
        <w:rPr>
          <w:rFonts w:cs="Times New Roman"/>
          <w:color w:val="222222"/>
          <w:lang w:val="bg-BG"/>
        </w:rPr>
      </w:pPr>
      <w:r w:rsidRPr="00A11D72">
        <w:rPr>
          <w:rFonts w:cs="Times New Roman"/>
          <w:color w:val="222222"/>
          <w:lang w:val="bg-BG"/>
        </w:rPr>
        <w:t xml:space="preserve">На етапа на разработване на Националната стратегия за адаптация към въздействията на изменението на климата бе изготвен рамковият документ „Анализ и оценка на риска и уязвимостта на секторите в българската икономика от климатичните промени“. Документът описва съответните климатични модели и сценарии за България и направените прогнози по сектори, включително и за селскостопанския сектор. Освен това с финансовата и техническата подкрепа на Световната банка бе разработен документът „Финансово управление на рисковете от бедствия и застрахователни възможности за адаптиране към изменението на климата в България“, който има за основна цел да анализира значението на застрахователния бизнес за предотвратяване на </w:t>
      </w:r>
      <w:r w:rsidRPr="00A11D72">
        <w:rPr>
          <w:rFonts w:cs="Times New Roman"/>
          <w:color w:val="222222"/>
          <w:lang w:val="bg-BG"/>
        </w:rPr>
        <w:lastRenderedPageBreak/>
        <w:t>рисковете и заплахите, свързани с изменението на климата и да предостави препоръки за мерки за адаптация.</w:t>
      </w:r>
    </w:p>
    <w:p w:rsidR="00925054" w:rsidRPr="00A11D72" w:rsidRDefault="00925054" w:rsidP="002102DE">
      <w:pPr>
        <w:spacing w:before="200" w:line="240" w:lineRule="auto"/>
        <w:rPr>
          <w:rFonts w:ascii="Calibri" w:eastAsia="Times New Roman" w:hAnsi="Calibri" w:cs="Calibri"/>
          <w:b/>
          <w:color w:val="365F91"/>
          <w:sz w:val="28"/>
          <w:szCs w:val="28"/>
          <w:lang w:val="bg-BG"/>
        </w:rPr>
      </w:pPr>
      <w:r w:rsidRPr="00A11D72">
        <w:rPr>
          <w:rFonts w:ascii="Calibri" w:eastAsia="Times New Roman" w:hAnsi="Calibri" w:cs="Calibri"/>
          <w:b/>
          <w:color w:val="365F91"/>
          <w:sz w:val="28"/>
          <w:szCs w:val="28"/>
          <w:lang w:val="bg-BG"/>
        </w:rPr>
        <w:t>Нормативни актове</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Законът за ограничаване изменението на климата</w:t>
      </w:r>
      <w:r w:rsidRPr="00A11D72">
        <w:rPr>
          <w:rFonts w:cs="Times New Roman"/>
          <w:color w:val="222222"/>
          <w:lang w:val="bg-BG"/>
        </w:rPr>
        <w:t>, обнародван през 2014 г., последно изменен през 2015 г., очертава цялостната държавна политика, с чието провеждане трябва да се постигне смекчаване на изменението на климата. Законът има за цел също така да гарантира, че съществуват дългосрочни планове за адаптиране към изменението на климата. Изпълнението на тези мерки има за цел да гарантира смекчаването на изменението на климата и неговото въздействие и да гарантира изпълнението на международните задължения на България в рамките на РКООНИК и Протокола от Киото, както и правната рамка на ЕС. Законът включва  вече съществуващите разпоредби, свързани със смекчаването на изменението на климата, от Закона за опазване на околната среда.</w:t>
      </w:r>
    </w:p>
    <w:p w:rsidR="00925054" w:rsidRPr="00A11D72" w:rsidRDefault="00925054" w:rsidP="002102DE">
      <w:pPr>
        <w:spacing w:line="276" w:lineRule="auto"/>
        <w:rPr>
          <w:rFonts w:cs="Times New Roman"/>
          <w:color w:val="222222"/>
          <w:lang w:val="bg-BG"/>
        </w:rPr>
      </w:pPr>
      <w:r w:rsidRPr="00A11D72">
        <w:rPr>
          <w:rFonts w:cs="Times New Roman"/>
          <w:color w:val="222222"/>
          <w:lang w:val="bg-BG"/>
        </w:rPr>
        <w:t>Налице са няколко наредби, които са част от нормативната рамка на България в селското стопанство. Наредбите предвиждат мерки за опазване на околната среда и подобряване на отглеждането на селскостопански култури и животни. Съществуват и наредби, които съответстват на регламентите на ЕС за преки плащания и такива в изпълнение на мерките залегнали в ПРСР 2014–2020. Тези наредби включват:</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w:t>
      </w:r>
      <w:r w:rsidRPr="00A11D72">
        <w:rPr>
          <w:lang w:val="bg-BG"/>
        </w:rPr>
        <w:t xml:space="preserve"> № 3 от 3.12.2015 г. на МЗХГ: разглежда условията и реда за прилагане на схемите за директни плащания („зелени преки плащания“); схема за млади фермери; схема за малки земеделски производители; схеми за обвързано с производството подпомагане; плащания за отглеждане на памук, преходна национална помощ.</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5</w:t>
      </w:r>
      <w:r w:rsidRPr="00A11D72">
        <w:rPr>
          <w:lang w:val="bg-BG"/>
        </w:rPr>
        <w:t xml:space="preserve"> от 27.02.2009 г. на МЗХГ за условията и реда за подаване на заявления по схеми и мерки за директни плащания (изменена на 26.05.2015 г.);</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6</w:t>
      </w:r>
      <w:r w:rsidRPr="00A11D72">
        <w:rPr>
          <w:lang w:val="bg-BG"/>
        </w:rPr>
        <w:t xml:space="preserve"> от 24.02.2015 г. на МЗХГ за прилагане на мярка 13 „Плащания за райони, изправени пред природни или други специфични ограничения“ от ПРСР 2014–2020 г.; </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 9</w:t>
      </w:r>
      <w:r w:rsidRPr="00A11D72">
        <w:rPr>
          <w:lang w:val="bg-BG"/>
        </w:rPr>
        <w:t xml:space="preserve"> от 03.21.2015 г. на МЗХГ за прилагане на подмярка 4.1 „Инвестиции в земеделски стопанства“ на мярка 4 „Инвестиции в материални активи“ от ПРСР 2014–2020 г.;</w:t>
      </w:r>
    </w:p>
    <w:p w:rsidR="00925054" w:rsidRPr="00A11D72" w:rsidRDefault="00925054" w:rsidP="002102DE">
      <w:pPr>
        <w:pStyle w:val="BulletNormal"/>
        <w:numPr>
          <w:ilvl w:val="0"/>
          <w:numId w:val="11"/>
        </w:numPr>
        <w:spacing w:after="60" w:line="276" w:lineRule="auto"/>
        <w:jc w:val="both"/>
        <w:rPr>
          <w:lang w:val="bg-BG"/>
        </w:rPr>
      </w:pPr>
      <w:r w:rsidRPr="00A11D72">
        <w:rPr>
          <w:b/>
          <w:lang w:val="bg-BG"/>
        </w:rPr>
        <w:t>Наредба №</w:t>
      </w:r>
      <w:r w:rsidRPr="00A11D72">
        <w:rPr>
          <w:lang w:val="bg-BG"/>
        </w:rPr>
        <w:t xml:space="preserve"> 4 от 24.02.2015 г. на МЗХГ </w:t>
      </w:r>
      <w:r w:rsidRPr="00A11D72">
        <w:rPr>
          <w:color w:val="222222"/>
          <w:lang w:val="bg-BG"/>
        </w:rPr>
        <w:t xml:space="preserve">за прилагане на мярка </w:t>
      </w:r>
      <w:r w:rsidRPr="00A11D72">
        <w:rPr>
          <w:lang w:val="bg-BG"/>
        </w:rPr>
        <w:t>11 „Биологично земеделие“ от ПРСР 2014–2020 г.;</w:t>
      </w:r>
    </w:p>
    <w:p w:rsidR="00925054" w:rsidRPr="00A11D72" w:rsidRDefault="00925054" w:rsidP="002102DE">
      <w:pPr>
        <w:pStyle w:val="BulletNormal"/>
        <w:numPr>
          <w:ilvl w:val="0"/>
          <w:numId w:val="11"/>
        </w:numPr>
        <w:spacing w:after="60" w:line="276" w:lineRule="auto"/>
        <w:jc w:val="both"/>
        <w:rPr>
          <w:b/>
          <w:lang w:val="bg-BG"/>
        </w:rPr>
      </w:pPr>
      <w:r w:rsidRPr="00A11D72">
        <w:rPr>
          <w:b/>
          <w:lang w:val="bg-BG"/>
        </w:rPr>
        <w:t>Наредба № 5</w:t>
      </w:r>
      <w:r w:rsidRPr="00A11D72">
        <w:rPr>
          <w:lang w:val="bg-BG"/>
        </w:rPr>
        <w:t xml:space="preserve"> от 24.02.2015 г. на МЗХГ </w:t>
      </w:r>
      <w:r w:rsidRPr="00A11D72">
        <w:rPr>
          <w:color w:val="222222"/>
          <w:lang w:val="bg-BG"/>
        </w:rPr>
        <w:t>за прилагане на мярка</w:t>
      </w:r>
      <w:r w:rsidRPr="00A11D72">
        <w:rPr>
          <w:lang w:val="bg-BG"/>
        </w:rPr>
        <w:t xml:space="preserve"> 12 „Плащания по Натура 2000 и Рамковата директива за водите“ от ПРСР 2014–2020 г.;</w:t>
      </w:r>
    </w:p>
    <w:p w:rsidR="00925054" w:rsidRPr="00A11D72" w:rsidRDefault="00925054" w:rsidP="002102DE">
      <w:pPr>
        <w:pStyle w:val="BulletNormal"/>
        <w:numPr>
          <w:ilvl w:val="0"/>
          <w:numId w:val="11"/>
        </w:numPr>
        <w:spacing w:after="60" w:line="276" w:lineRule="auto"/>
        <w:jc w:val="both"/>
        <w:rPr>
          <w:b/>
          <w:lang w:val="bg-BG"/>
        </w:rPr>
      </w:pPr>
      <w:r w:rsidRPr="00A11D72">
        <w:rPr>
          <w:b/>
          <w:lang w:val="bg-BG"/>
        </w:rPr>
        <w:t>Наредба № 2</w:t>
      </w:r>
      <w:r w:rsidRPr="00A11D72">
        <w:rPr>
          <w:lang w:val="bg-BG"/>
        </w:rPr>
        <w:t xml:space="preserve"> от 04.04.2014 г. на МЗХГ за прилагане на мярка „Преструктуриране и конверсия на лозя“ и Плана за преструктуриране и конверсия на Националната програма за подпомагане на лозаро-винарския сектор (2014–2018 г.).</w:t>
      </w:r>
    </w:p>
    <w:p w:rsidR="00A77068" w:rsidRPr="00A11D72" w:rsidRDefault="00A77068">
      <w:pPr>
        <w:spacing w:after="0" w:line="240" w:lineRule="auto"/>
        <w:jc w:val="left"/>
        <w:rPr>
          <w:rFonts w:ascii="Calibri" w:eastAsia="Times New Roman" w:hAnsi="Calibri" w:cs="Times New Roman"/>
          <w:b/>
          <w:i/>
          <w:iCs/>
          <w:color w:val="44546A"/>
          <w:sz w:val="22"/>
          <w:szCs w:val="18"/>
          <w:lang w:val="bg-BG" w:eastAsia="bg-BG"/>
        </w:rPr>
      </w:pPr>
      <w:bookmarkStart w:id="602" w:name="_Toc507002716"/>
      <w:r w:rsidRPr="00A11D72">
        <w:rPr>
          <w:rFonts w:ascii="Calibri" w:hAnsi="Calibri"/>
          <w:b/>
          <w:i/>
          <w:iCs/>
          <w:color w:val="44546A"/>
          <w:sz w:val="22"/>
          <w:szCs w:val="18"/>
          <w:lang w:val="bg-BG" w:eastAsia="bg-BG"/>
        </w:rPr>
        <w:br w:type="page"/>
      </w:r>
    </w:p>
    <w:p w:rsidR="00925054" w:rsidRPr="00615ABF" w:rsidRDefault="00925054" w:rsidP="001C5259">
      <w:pPr>
        <w:pStyle w:val="FiguresTablesCaption"/>
      </w:pPr>
      <w:bookmarkStart w:id="603" w:name="_Toc529276785"/>
      <w:r w:rsidRPr="00615ABF">
        <w:lastRenderedPageBreak/>
        <w:t xml:space="preserve">Таблица </w:t>
      </w:r>
      <w:r w:rsidRPr="00615ABF">
        <w:fldChar w:fldCharType="begin"/>
      </w:r>
      <w:r w:rsidRPr="00615ABF">
        <w:instrText xml:space="preserve"> SEQ Table \* ARABIC </w:instrText>
      </w:r>
      <w:r w:rsidRPr="00615ABF">
        <w:fldChar w:fldCharType="separate"/>
      </w:r>
      <w:r w:rsidR="0098530F" w:rsidRPr="00615ABF">
        <w:t>20</w:t>
      </w:r>
      <w:r w:rsidRPr="00615ABF">
        <w:fldChar w:fldCharType="end"/>
      </w:r>
      <w:r w:rsidRPr="00615ABF">
        <w:t>. Избрани нормативни актове от значение за сектор „Селско стопанство“</w:t>
      </w:r>
      <w:bookmarkEnd w:id="602"/>
      <w:bookmarkEnd w:id="603"/>
    </w:p>
    <w:tbl>
      <w:tblPr>
        <w:tblW w:w="9242" w:type="dxa"/>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ayout w:type="fixed"/>
        <w:tblLook w:val="00A0" w:firstRow="1" w:lastRow="0" w:firstColumn="1" w:lastColumn="0" w:noHBand="0" w:noVBand="0"/>
      </w:tblPr>
      <w:tblGrid>
        <w:gridCol w:w="4492"/>
        <w:gridCol w:w="2340"/>
        <w:gridCol w:w="2410"/>
      </w:tblGrid>
      <w:tr w:rsidR="00925054" w:rsidRPr="00A11D72" w:rsidTr="002102DE">
        <w:trPr>
          <w:trHeight w:val="338"/>
          <w:tblHeader/>
        </w:trPr>
        <w:tc>
          <w:tcPr>
            <w:tcW w:w="4492" w:type="dxa"/>
            <w:shd w:val="clear" w:color="auto" w:fill="365F91"/>
            <w:vAlign w:val="center"/>
          </w:tcPr>
          <w:p w:rsidR="00925054" w:rsidRPr="00A11D72" w:rsidRDefault="00925054" w:rsidP="002102DE">
            <w:pPr>
              <w:pStyle w:val="Tabletxt"/>
              <w:spacing w:line="252" w:lineRule="auto"/>
              <w:jc w:val="center"/>
              <w:rPr>
                <w:rFonts w:cs="Calibri"/>
                <w:b/>
                <w:smallCaps/>
                <w:color w:val="FFFFFF"/>
                <w:sz w:val="22"/>
                <w:szCs w:val="22"/>
                <w:lang w:eastAsia="en-US"/>
              </w:rPr>
            </w:pPr>
            <w:r w:rsidRPr="00A11D72">
              <w:rPr>
                <w:rFonts w:cs="Calibri"/>
                <w:b/>
                <w:sz w:val="22"/>
                <w:szCs w:val="22"/>
                <w:lang w:eastAsia="en-US"/>
              </w:rPr>
              <w:br w:type="page"/>
            </w:r>
            <w:r w:rsidRPr="00A11D72">
              <w:rPr>
                <w:rFonts w:cs="Calibri"/>
                <w:b/>
                <w:color w:val="FFFFFF"/>
                <w:sz w:val="22"/>
                <w:szCs w:val="22"/>
                <w:lang w:eastAsia="en-US"/>
              </w:rPr>
              <w:t>Приложно поле на закона</w:t>
            </w:r>
          </w:p>
        </w:tc>
        <w:tc>
          <w:tcPr>
            <w:tcW w:w="2340" w:type="dxa"/>
            <w:shd w:val="clear" w:color="auto" w:fill="365F91"/>
            <w:vAlign w:val="center"/>
          </w:tcPr>
          <w:p w:rsidR="00925054" w:rsidRPr="00A11D72" w:rsidRDefault="00925054" w:rsidP="002102DE">
            <w:pPr>
              <w:pStyle w:val="Tabletxt"/>
              <w:spacing w:before="40" w:after="40" w:line="252" w:lineRule="auto"/>
              <w:jc w:val="center"/>
              <w:rPr>
                <w:rFonts w:cs="Calibri"/>
                <w:b/>
                <w:smallCaps/>
                <w:color w:val="FFFFFF"/>
                <w:sz w:val="22"/>
                <w:szCs w:val="22"/>
                <w:lang w:eastAsia="en-US"/>
              </w:rPr>
            </w:pPr>
            <w:r w:rsidRPr="00A11D72">
              <w:rPr>
                <w:rFonts w:cs="Calibri"/>
                <w:b/>
                <w:color w:val="FFFFFF"/>
                <w:sz w:val="22"/>
                <w:szCs w:val="22"/>
                <w:lang w:eastAsia="en-US"/>
              </w:rPr>
              <w:t>Пропуски</w:t>
            </w:r>
          </w:p>
        </w:tc>
        <w:tc>
          <w:tcPr>
            <w:tcW w:w="2410" w:type="dxa"/>
            <w:shd w:val="clear" w:color="auto" w:fill="365F91"/>
            <w:vAlign w:val="center"/>
          </w:tcPr>
          <w:p w:rsidR="00925054" w:rsidRPr="00A11D72" w:rsidRDefault="00925054" w:rsidP="002102DE">
            <w:pPr>
              <w:pStyle w:val="Tabletxt"/>
              <w:spacing w:before="40" w:after="40" w:line="252" w:lineRule="auto"/>
              <w:jc w:val="center"/>
              <w:rPr>
                <w:rFonts w:cs="Calibri"/>
                <w:b/>
                <w:smallCaps/>
                <w:color w:val="FFFFFF"/>
                <w:sz w:val="22"/>
                <w:szCs w:val="22"/>
                <w:lang w:eastAsia="en-US"/>
              </w:rPr>
            </w:pPr>
            <w:r w:rsidRPr="00A11D72">
              <w:rPr>
                <w:rFonts w:cs="Calibri"/>
                <w:b/>
                <w:color w:val="FFFFFF"/>
                <w:sz w:val="22"/>
                <w:szCs w:val="22"/>
                <w:lang w:eastAsia="en-US"/>
              </w:rPr>
              <w:t>Насоки/препоръки за промяна</w:t>
            </w:r>
          </w:p>
        </w:tc>
      </w:tr>
      <w:tr w:rsidR="00925054" w:rsidRPr="00A11D72" w:rsidTr="00174D38">
        <w:trPr>
          <w:trHeight w:val="338"/>
        </w:trPr>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почвите</w:t>
            </w:r>
          </w:p>
        </w:tc>
      </w:tr>
      <w:tr w:rsidR="00925054" w:rsidRPr="002E653C" w:rsidTr="002102DE">
        <w:trPr>
          <w:trHeight w:val="2542"/>
        </w:trPr>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Този закон е приет през 2007 г.</w:t>
            </w:r>
            <w:r w:rsidR="0088647A" w:rsidRPr="00A11D72">
              <w:rPr>
                <w:rFonts w:cs="Calibri"/>
                <w:color w:val="222222"/>
                <w:sz w:val="22"/>
                <w:szCs w:val="22"/>
                <w:lang w:eastAsia="en-US"/>
              </w:rPr>
              <w:t xml:space="preserve"> </w:t>
            </w:r>
            <w:r w:rsidRPr="00A11D72">
              <w:rPr>
                <w:rFonts w:cs="Calibri"/>
                <w:color w:val="222222"/>
                <w:sz w:val="22"/>
                <w:szCs w:val="22"/>
                <w:lang w:eastAsia="en-US"/>
              </w:rPr>
              <w:t>и последно изменен 18 юли 2017, урежда запазването, възстановяването и подобряването на плодородието на земеделските земи и определя условията и реда за промяна на предназначението им. Той има за цел опазването на почвите и поддържането и възстановяването на функциите на почвата. Законът урежда подробно задълженията на институциите (МОСВ, МЗ, Министерство на регионалното развитие и благоустройството, МЗХГ) във връзка с административните мерки за опазване, устойчиво използване на почвата, наблюдение и контрол на качеството на почвите.</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почвите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Въвеждане на специални разпоредби за разпространение на информация за състоянието на почвите (на национално равнище).</w:t>
            </w:r>
          </w:p>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Включване на задължение на МЗХГ за систематизиране на данните и информацията; създаване на база данни; засилване ролята на Министерството във връзка с мониторинга.</w:t>
            </w:r>
            <w:r w:rsidRPr="00A11D72">
              <w:rPr>
                <w:rFonts w:cs="Calibri"/>
                <w:sz w:val="22"/>
                <w:szCs w:val="22"/>
                <w:lang w:eastAsia="en-US"/>
              </w:rPr>
              <w:t xml:space="preserve">  </w:t>
            </w:r>
          </w:p>
        </w:tc>
      </w:tr>
      <w:tr w:rsidR="00925054" w:rsidRPr="002E653C" w:rsidTr="00174D38">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rPr>
              <w:t>Закон за опазване на земеделските земи</w:t>
            </w:r>
          </w:p>
        </w:tc>
      </w:tr>
      <w:tr w:rsidR="00925054" w:rsidRPr="002E653C" w:rsidTr="002102DE">
        <w:trPr>
          <w:trHeight w:val="1418"/>
        </w:trPr>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Този закон е приет през 1996 г. и последно е изменен декември   2017 г. С него се урежда защитата, възстановяването и подобряването на плодородието на земеделските земи. В закона се съдържат конкретни разпоредби, свързани със задълженията на земеделските стопани да опазват земята (член 3). Член 4 посочва характера на информацията, предоставяна от МЗХГ на земеделските производители</w:t>
            </w:r>
            <w:r w:rsidRPr="00A11D72">
              <w:rPr>
                <w:rStyle w:val="FootnoteReference"/>
                <w:rFonts w:ascii="Calibri" w:hAnsi="Calibri" w:cs="Calibri"/>
                <w:sz w:val="22"/>
                <w:szCs w:val="22"/>
                <w:lang w:eastAsia="en-US"/>
              </w:rPr>
              <w:footnoteReference w:id="113"/>
            </w:r>
            <w:r w:rsidRPr="00A11D72">
              <w:rPr>
                <w:rFonts w:cs="Calibri"/>
                <w:color w:val="222222"/>
                <w:sz w:val="22"/>
                <w:szCs w:val="22"/>
                <w:lang w:eastAsia="en-US"/>
              </w:rPr>
              <w:t xml:space="preserve"> и изискването за създаване на информационна система за почвените ресурси.</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земеделските земи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Въвеждане на изисквания за предприемане на мерки за адаптация за опазване на земеделската земя.</w:t>
            </w:r>
            <w:r w:rsidRPr="00A11D72">
              <w:rPr>
                <w:rFonts w:cs="Calibri"/>
                <w:sz w:val="22"/>
                <w:szCs w:val="22"/>
                <w:lang w:eastAsia="en-US"/>
              </w:rPr>
              <w:t xml:space="preserve"> </w:t>
            </w:r>
          </w:p>
          <w:p w:rsidR="00925054" w:rsidRPr="00A11D72" w:rsidRDefault="00925054" w:rsidP="002102DE">
            <w:pPr>
              <w:pStyle w:val="Tabletxt"/>
              <w:spacing w:before="40" w:after="40" w:line="252" w:lineRule="auto"/>
              <w:jc w:val="both"/>
              <w:rPr>
                <w:rFonts w:cs="Calibri"/>
                <w:sz w:val="22"/>
                <w:szCs w:val="22"/>
                <w:lang w:eastAsia="en-US"/>
              </w:rPr>
            </w:pPr>
          </w:p>
        </w:tc>
      </w:tr>
      <w:tr w:rsidR="00925054" w:rsidRPr="002E653C" w:rsidTr="00174D38">
        <w:tc>
          <w:tcPr>
            <w:tcW w:w="9242" w:type="dxa"/>
            <w:gridSpan w:val="3"/>
            <w:shd w:val="clear" w:color="auto" w:fill="D9D9D9"/>
            <w:vAlign w:val="center"/>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защита на растенията</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 xml:space="preserve">Законът е приет през 2014 г. и последно е изменен на 18 юли 2017 г. Той урежда защитата на растенията от вредители; занимава се с въпросите за осъществяване на мониторинг, диагностика, прогнозиране и контрол; въвежда изисквания към торовете, почвените подобрители, биологично </w:t>
            </w:r>
            <w:r w:rsidRPr="00A11D72">
              <w:rPr>
                <w:rFonts w:cs="Calibri"/>
                <w:color w:val="222222"/>
                <w:sz w:val="22"/>
                <w:szCs w:val="22"/>
                <w:lang w:eastAsia="en-US"/>
              </w:rPr>
              <w:lastRenderedPageBreak/>
              <w:t>активните вещества и хранителните субстрати и контрола на производството и пускането му на пазара. Законът регулира обхвата на задълженията на Българската агенция за защита на храните.</w:t>
            </w:r>
          </w:p>
        </w:tc>
        <w:tc>
          <w:tcPr>
            <w:tcW w:w="234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lastRenderedPageBreak/>
              <w:t xml:space="preserve">Отсъстват разпоредби, свързани с въздействията от изменението на климата върху растителните видове и/или с </w:t>
            </w:r>
            <w:r w:rsidRPr="00A11D72">
              <w:rPr>
                <w:rFonts w:cs="Calibri"/>
                <w:color w:val="222222"/>
                <w:sz w:val="22"/>
                <w:szCs w:val="22"/>
                <w:lang w:eastAsia="en-US"/>
              </w:rPr>
              <w:lastRenderedPageBreak/>
              <w:t>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lastRenderedPageBreak/>
              <w:t xml:space="preserve">Някои допълнения биха могли да се въведат за предотвратяване на щетите от изменението на климата върху </w:t>
            </w:r>
            <w:r w:rsidRPr="00A11D72">
              <w:rPr>
                <w:rFonts w:cs="Calibri"/>
                <w:color w:val="222222"/>
                <w:sz w:val="22"/>
                <w:szCs w:val="22"/>
                <w:lang w:eastAsia="en-US"/>
              </w:rPr>
              <w:lastRenderedPageBreak/>
              <w:t xml:space="preserve">растенията. </w:t>
            </w: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lastRenderedPageBreak/>
              <w:t>Закон за защита на животните</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е приет през 2008 г. и последно е изменен на 18 юли 2017 г. С него се урежда защитата на животните и по-специално осигуряването на подходящи грижи и условия за живот на животните в съответствие с техните физиологични и поведенчески характеристики.</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върху животните/добитъка и/или с необходимостта от приспособяване към изменението на климата.</w:t>
            </w:r>
            <w:r w:rsidRPr="00A11D72">
              <w:rPr>
                <w:rFonts w:cs="Calibri"/>
                <w:sz w:val="22"/>
                <w:szCs w:val="22"/>
                <w:lang w:eastAsia="en-US"/>
              </w:rPr>
              <w:t xml:space="preserve">     </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Добавяне на някои разпоредби, свързани с уязвимостта на животните спрямо изменението на климата.</w:t>
            </w: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t>Закон за посевния и посадъчния материал</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 xml:space="preserve">Законът е приет през 2003 г. и последно е изменен на 18 юли 2017 г. Този закон регламентира сортоизпитването и воденето на официалната сортова листа на Република България. По-конкретно, той урежда сортоподдържането, производството и заготовката с цел търговия, съхранението, опаковането, етикетирането, търговията, вноса, износа и контрола на посевния и посадъчния материал от земеделски растения. Законът определя отговорностите на МЗХГ по отношение на сортоподдържането, производството, търговията, вноса и износа на посевния и посадъчния материал (член 2). Законът също така очертава функциите на Изпълнителната агенция по сортоизпитване, апробация и семеконтрол (член 4), която извършва сортоизпитване с цел признаване и вписване на сортовете земеделски растения в официалната сортова листа; води регистър на заявените за изпитване и на признатите сортове земеделски растения; извършва сертификация на посевния материал чрез полска инспекция и лабораторни анализи; </w:t>
            </w:r>
            <w:r w:rsidRPr="00A11D72">
              <w:rPr>
                <w:rFonts w:cs="Calibri"/>
                <w:sz w:val="22"/>
                <w:szCs w:val="22"/>
                <w:lang w:eastAsia="en-US"/>
              </w:rPr>
              <w:t xml:space="preserve">контролира посевния и посадъчния материал, който се произвежда, заготвя, </w:t>
            </w:r>
            <w:r w:rsidRPr="00A11D72">
              <w:rPr>
                <w:rFonts w:cs="Calibri"/>
                <w:sz w:val="22"/>
                <w:szCs w:val="22"/>
                <w:lang w:eastAsia="en-US"/>
              </w:rPr>
              <w:lastRenderedPageBreak/>
              <w:t>съхранява, търгува, внася и изнася</w:t>
            </w:r>
            <w:r w:rsidRPr="00A11D72">
              <w:rPr>
                <w:rFonts w:cs="Calibri"/>
                <w:color w:val="222222"/>
                <w:sz w:val="22"/>
                <w:szCs w:val="22"/>
                <w:lang w:eastAsia="en-US"/>
              </w:rPr>
              <w:t>; контролира дейността на одобрените лаборатории по отношение на извършваните от тях лабораторни анализи за определяне на качествата на семената и посадъчния материал.</w:t>
            </w:r>
          </w:p>
        </w:tc>
        <w:tc>
          <w:tcPr>
            <w:tcW w:w="234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lastRenderedPageBreak/>
              <w:t>Отсъстват разпоредби, свързани с въздействията от изменението на климата и/или с необходимостта от приспособяване към изменението на климата.</w:t>
            </w: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Да се обмисли включването на конкретни разпоредби или други административни мерки, свързани с въздействията от изменението на климата, или други подходящи действия за приспособяване.</w:t>
            </w:r>
          </w:p>
          <w:p w:rsidR="00925054" w:rsidRPr="00A11D72" w:rsidRDefault="00925054" w:rsidP="002102DE">
            <w:pPr>
              <w:pStyle w:val="Tabletxt"/>
              <w:spacing w:before="40" w:after="40" w:line="252" w:lineRule="auto"/>
              <w:jc w:val="both"/>
              <w:rPr>
                <w:rFonts w:cs="Calibri"/>
                <w:color w:val="222222"/>
                <w:sz w:val="22"/>
                <w:szCs w:val="22"/>
                <w:lang w:eastAsia="en-US"/>
              </w:rPr>
            </w:pPr>
          </w:p>
          <w:p w:rsidR="00925054" w:rsidRPr="00A11D72" w:rsidRDefault="00925054" w:rsidP="002102DE">
            <w:pPr>
              <w:pStyle w:val="Tabletxt"/>
              <w:spacing w:before="40" w:after="40" w:line="252" w:lineRule="auto"/>
              <w:jc w:val="both"/>
              <w:rPr>
                <w:rFonts w:cs="Calibri"/>
                <w:sz w:val="22"/>
                <w:szCs w:val="22"/>
                <w:lang w:eastAsia="en-US"/>
              </w:rPr>
            </w:pPr>
          </w:p>
        </w:tc>
      </w:tr>
      <w:tr w:rsidR="00925054" w:rsidRPr="002E653C" w:rsidTr="00174D38">
        <w:tc>
          <w:tcPr>
            <w:tcW w:w="9242" w:type="dxa"/>
            <w:gridSpan w:val="3"/>
            <w:shd w:val="clear" w:color="auto" w:fill="D9D9D9"/>
          </w:tcPr>
          <w:p w:rsidR="00925054" w:rsidRPr="00A11D72" w:rsidRDefault="00925054" w:rsidP="002102DE">
            <w:pPr>
              <w:pStyle w:val="Tabletxt"/>
              <w:spacing w:before="40" w:after="40" w:line="252" w:lineRule="auto"/>
              <w:jc w:val="center"/>
              <w:rPr>
                <w:rFonts w:cs="Calibri"/>
                <w:b/>
                <w:sz w:val="22"/>
                <w:szCs w:val="22"/>
                <w:lang w:eastAsia="en-US"/>
              </w:rPr>
            </w:pPr>
            <w:r w:rsidRPr="00A11D72">
              <w:rPr>
                <w:rFonts w:cs="Calibri"/>
                <w:b/>
                <w:sz w:val="22"/>
                <w:szCs w:val="22"/>
                <w:lang w:eastAsia="en-US"/>
              </w:rPr>
              <w:lastRenderedPageBreak/>
              <w:t xml:space="preserve">Закон за закрила на новите сортове растения и породи животни </w:t>
            </w:r>
          </w:p>
        </w:tc>
      </w:tr>
      <w:tr w:rsidR="00925054" w:rsidRPr="002E653C" w:rsidTr="002102DE">
        <w:tc>
          <w:tcPr>
            <w:tcW w:w="4492"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е приет през 1996 г. и последно е изменен на 18 юли 2017 г. Той  урежда създаването, закрилата и използването на нови сортове растения и породи животни, включително хибриди (член 1). Държавните органи, отговорни за закрилата и развитието на нови сортове растения и животински породи, са МЗХГ и неговата Изпълнителна агенция по сортоизпитване, апробация и семеконтрол, Държавната комисия по породи животни и Патентното ведомство (член 2). Законът съдържа разпоредби за интелектуалната собственост върху нови сортове растения и породи животни, условията за правна защита, условията за сертифициране на нови сортове растения и породи животни, правата на собствениците, процедурите за издаване на сертификати за новите сортове, както и необходимите за това документи.</w:t>
            </w:r>
          </w:p>
        </w:tc>
        <w:tc>
          <w:tcPr>
            <w:tcW w:w="2340" w:type="dxa"/>
          </w:tcPr>
          <w:p w:rsidR="00925054" w:rsidRPr="00A11D72" w:rsidRDefault="00925054" w:rsidP="002102DE">
            <w:pPr>
              <w:pStyle w:val="Tabletxt"/>
              <w:spacing w:before="40" w:after="40" w:line="252" w:lineRule="auto"/>
              <w:jc w:val="both"/>
              <w:rPr>
                <w:rFonts w:cs="Calibri"/>
                <w:sz w:val="22"/>
                <w:szCs w:val="22"/>
                <w:lang w:eastAsia="en-US"/>
              </w:rPr>
            </w:pPr>
            <w:r w:rsidRPr="00A11D72">
              <w:rPr>
                <w:rFonts w:cs="Calibri"/>
                <w:color w:val="222222"/>
                <w:sz w:val="22"/>
                <w:szCs w:val="22"/>
                <w:lang w:eastAsia="en-US"/>
              </w:rPr>
              <w:t>Отсъстват разпоредби, свързани с въздействията от изменението на климата и/или с необходимостта от приспособяване към изменението на климата.</w:t>
            </w:r>
          </w:p>
          <w:p w:rsidR="00925054" w:rsidRPr="00A11D72" w:rsidRDefault="00925054" w:rsidP="002102DE">
            <w:pPr>
              <w:pStyle w:val="Tabletxt"/>
              <w:spacing w:before="40" w:after="40" w:line="252" w:lineRule="auto"/>
              <w:jc w:val="both"/>
              <w:rPr>
                <w:rFonts w:cs="Calibri"/>
                <w:sz w:val="22"/>
                <w:szCs w:val="22"/>
                <w:lang w:eastAsia="en-US"/>
              </w:rPr>
            </w:pPr>
          </w:p>
        </w:tc>
        <w:tc>
          <w:tcPr>
            <w:tcW w:w="2410" w:type="dxa"/>
          </w:tcPr>
          <w:p w:rsidR="00925054" w:rsidRPr="00A11D72" w:rsidRDefault="00925054" w:rsidP="002102DE">
            <w:pPr>
              <w:pStyle w:val="Tabletxt"/>
              <w:spacing w:before="40" w:after="40" w:line="252" w:lineRule="auto"/>
              <w:jc w:val="both"/>
              <w:rPr>
                <w:rFonts w:cs="Calibri"/>
                <w:color w:val="222222"/>
                <w:sz w:val="22"/>
                <w:szCs w:val="22"/>
                <w:lang w:eastAsia="en-US"/>
              </w:rPr>
            </w:pPr>
            <w:r w:rsidRPr="00A11D72">
              <w:rPr>
                <w:rFonts w:cs="Calibri"/>
                <w:color w:val="222222"/>
                <w:sz w:val="22"/>
                <w:szCs w:val="22"/>
                <w:lang w:eastAsia="en-US"/>
              </w:rPr>
              <w:t>Законът може да бъде актуализиран, така че да включи разпоредби или други административни мерки за устойчиво развитието на нови сортове растения и породи животни, които да са по-издръжливи на изменението на климата.</w:t>
            </w:r>
          </w:p>
        </w:tc>
      </w:tr>
    </w:tbl>
    <w:p w:rsidR="00925054" w:rsidRPr="00A11D72" w:rsidRDefault="00925054" w:rsidP="00345419">
      <w:pPr>
        <w:spacing w:before="240" w:after="120" w:line="276" w:lineRule="auto"/>
        <w:rPr>
          <w:rFonts w:cs="Times New Roman"/>
          <w:color w:val="222222"/>
          <w:lang w:val="bg-BG"/>
        </w:rPr>
      </w:pPr>
      <w:r w:rsidRPr="00A11D72">
        <w:rPr>
          <w:rFonts w:cs="Times New Roman"/>
          <w:b/>
          <w:color w:val="222222"/>
          <w:lang w:val="bg-BG"/>
        </w:rPr>
        <w:t>Закон за рибарството и аквакултурите (ЗРА),</w:t>
      </w:r>
      <w:r w:rsidRPr="00A11D72">
        <w:rPr>
          <w:rFonts w:cs="Times New Roman"/>
          <w:color w:val="222222"/>
          <w:lang w:val="bg-BG"/>
        </w:rPr>
        <w:t xml:space="preserve"> обнародван през 2001 г., последно изменен на 4 август 2017 г. Този закон урежда отношенията, свързани със собствеността, организацията, управлението, използването и опазването на рибните ресурси във водите на Република България, както и търговията с риба и други водни организми. Целите на този закон са да се осигури: 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 развитие на стопанския и любителския риболов и на аквакултурата; прилагане на правилата за отговорен риболов и увеличаване на потреблението на риба и рибни продукти в страната. ЗРА е основният закон в сектора на рибарството и аквакултурите. Законът обаче не включва конкретни разпоредби или мерки за адаптиране на водните екосистеми към изменението на климата и за отглеждането на риба и </w:t>
      </w:r>
      <w:r w:rsidR="005D4E90" w:rsidRPr="005D4E90">
        <w:rPr>
          <w:rFonts w:cs="Times New Roman"/>
          <w:color w:val="222222"/>
          <w:lang w:val="bg-BG"/>
        </w:rPr>
        <w:t>други водни организми</w:t>
      </w:r>
      <w:r w:rsidRPr="00A11D72">
        <w:rPr>
          <w:rFonts w:cs="Times New Roman"/>
          <w:color w:val="222222"/>
          <w:lang w:val="bg-BG"/>
        </w:rPr>
        <w:t xml:space="preserve"> по устойчив начин. Това би могло да се подобри, като се въведат административни мерки, насочени към насърчаване на устойчивото развитие на </w:t>
      </w:r>
      <w:r w:rsidR="00951B58" w:rsidRPr="00951B58">
        <w:rPr>
          <w:rFonts w:cs="Times New Roman"/>
          <w:color w:val="222222"/>
          <w:lang w:val="bg-BG"/>
        </w:rPr>
        <w:t>рибите и другите водни организми</w:t>
      </w:r>
      <w:r w:rsidRPr="00A11D72">
        <w:rPr>
          <w:rFonts w:cs="Times New Roman"/>
          <w:color w:val="222222"/>
          <w:lang w:val="bg-BG"/>
        </w:rPr>
        <w:t>, които могат да се приспособят към изменението на климата.</w:t>
      </w:r>
    </w:p>
    <w:p w:rsidR="00925054" w:rsidRPr="00A11D72" w:rsidRDefault="00925054" w:rsidP="00345419">
      <w:pPr>
        <w:spacing w:line="276" w:lineRule="auto"/>
        <w:rPr>
          <w:rFonts w:cs="Times New Roman"/>
          <w:color w:val="222222"/>
          <w:lang w:val="bg-BG"/>
        </w:rPr>
      </w:pPr>
      <w:r w:rsidRPr="00A11D72">
        <w:rPr>
          <w:rFonts w:cs="Times New Roman"/>
          <w:b/>
          <w:color w:val="222222"/>
          <w:lang w:val="bg-BG"/>
        </w:rPr>
        <w:lastRenderedPageBreak/>
        <w:t>Закон за биологичното разнообразие (ЗБР)</w:t>
      </w:r>
      <w:r w:rsidRPr="00A11D72">
        <w:rPr>
          <w:rFonts w:cs="Times New Roman"/>
          <w:color w:val="222222"/>
          <w:lang w:val="bg-BG"/>
        </w:rPr>
        <w:t>, обнародван през 2002 г., последно изменен на 19 септември 2017 г. Този закон урежда отношенията между държавата, общините и юридическите и физическите лица по отношение на опазването и устойчивото използване на биологичното разнообразие в Република България. Българското национално законодателство, свързано с екологичната политика и биологичното разнообразие в секторите на рибарството и аквакултурата, е относително силно. Основната цел обаче е да се защитят видовете и техните местообитания и техният биофизичен статус. Уязвимостта на растителността и животинските видове във водата не е ясно определена. Въздействието на изменението на климата, от друга страна, е определено, но чрез призмата на устойчивостта на екосистемите и мерките за тяхната защита. Разпределението на отговорностите за мониторинг на околната среда и опазване на околната среда между различните министерства и междуведомствени организации е широко дефинирано и трудно разбираемо. Това би могло да се подобри, като се добавят приложения, които се занимават конкретно с предотвратяването на щетите от изменението на климата върху водните екосистеми.</w:t>
      </w:r>
    </w:p>
    <w:p w:rsidR="00925054" w:rsidRPr="00A11D72" w:rsidRDefault="00925054" w:rsidP="00345419">
      <w:pPr>
        <w:spacing w:line="276" w:lineRule="auto"/>
        <w:rPr>
          <w:rFonts w:ascii="Arial" w:hAnsi="Arial"/>
          <w:b/>
          <w:sz w:val="20"/>
          <w:szCs w:val="20"/>
          <w:lang w:val="bg-BG" w:eastAsia="bg-BG"/>
        </w:rPr>
      </w:pPr>
    </w:p>
    <w:p w:rsidR="00925054" w:rsidRPr="00A11D72" w:rsidRDefault="00925054" w:rsidP="004177A3">
      <w:pPr>
        <w:shd w:val="clear" w:color="auto" w:fill="FFFFFF"/>
        <w:spacing w:before="100" w:beforeAutospacing="1" w:after="100" w:afterAutospacing="1" w:line="240" w:lineRule="auto"/>
        <w:rPr>
          <w:rFonts w:ascii="Arial" w:hAnsi="Arial"/>
          <w:b/>
          <w:color w:val="002060"/>
          <w:szCs w:val="24"/>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925054" w:rsidP="00B57928">
      <w:pPr>
        <w:pStyle w:val="Heading1"/>
        <w:spacing w:line="240" w:lineRule="auto"/>
      </w:pPr>
      <w:bookmarkStart w:id="604" w:name="_Toc488652996"/>
      <w:bookmarkStart w:id="605" w:name="_Toc485148982"/>
      <w:r w:rsidRPr="00A11D72">
        <w:lastRenderedPageBreak/>
        <w:br w:type="page"/>
      </w:r>
      <w:bookmarkStart w:id="606" w:name="_Toc506399188"/>
      <w:bookmarkStart w:id="607" w:name="_Toc508978960"/>
      <w:bookmarkStart w:id="608" w:name="_Toc529276516"/>
      <w:bookmarkStart w:id="609" w:name="_Toc529276597"/>
      <w:r w:rsidR="00B7576B" w:rsidRPr="00A11D72">
        <w:lastRenderedPageBreak/>
        <w:t>Приложение 8</w:t>
      </w:r>
      <w:r w:rsidRPr="00A11D72">
        <w:t>.</w:t>
      </w:r>
      <w:r w:rsidRPr="00A11D72">
        <w:tab/>
      </w:r>
      <w:r w:rsidR="0058360D" w:rsidRPr="00A11D72">
        <w:t xml:space="preserve"> </w:t>
      </w:r>
      <w:r w:rsidRPr="00A11D72">
        <w:t>Други относими национални органи и научноизследователски институти</w:t>
      </w:r>
      <w:bookmarkEnd w:id="604"/>
      <w:bookmarkEnd w:id="606"/>
      <w:bookmarkEnd w:id="607"/>
      <w:bookmarkEnd w:id="608"/>
      <w:bookmarkEnd w:id="609"/>
      <w:r w:rsidRPr="00A11D72">
        <w:t xml:space="preserve"> </w:t>
      </w:r>
      <w:bookmarkEnd w:id="605"/>
    </w:p>
    <w:p w:rsidR="00925054" w:rsidRPr="00A11D72" w:rsidRDefault="00925054" w:rsidP="00345419">
      <w:pPr>
        <w:spacing w:after="120" w:line="276" w:lineRule="auto"/>
        <w:rPr>
          <w:rFonts w:cs="Times New Roman"/>
          <w:color w:val="222222"/>
          <w:lang w:val="bg-BG"/>
        </w:rPr>
      </w:pPr>
      <w:r w:rsidRPr="00A11D72">
        <w:rPr>
          <w:b/>
          <w:lang w:val="bg-BG" w:eastAsia="bg-BG"/>
        </w:rPr>
        <w:t>Българската агенция за безопасност на храните (БАБХ)</w:t>
      </w:r>
      <w:r w:rsidRPr="00A11D72">
        <w:rPr>
          <w:lang w:val="bg-BG" w:eastAsia="bg-BG"/>
        </w:rPr>
        <w:t xml:space="preserve"> е</w:t>
      </w:r>
      <w:r w:rsidRPr="00A11D72">
        <w:rPr>
          <w:rFonts w:cs="Times New Roman"/>
          <w:color w:val="222222"/>
          <w:lang w:val="bg-BG"/>
        </w:rPr>
        <w:t xml:space="preserve"> националният компетентен орган, който трябва да гарантира спазването на изискванията към животновъдните стопанства при извършване на дейности по отглеждане на животни по отношение на здравето и хуманното отношение към животните, фуражите, безопасността и качеството на храните, както и прилагането на хигиенни и санитарни мерки в преработвателните предприятия. </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 по лозата и виното (ИАЛВ)</w:t>
      </w:r>
      <w:r w:rsidRPr="00A11D72">
        <w:rPr>
          <w:rFonts w:cs="Times New Roman"/>
          <w:color w:val="222222"/>
          <w:lang w:val="bg-BG"/>
        </w:rPr>
        <w:t xml:space="preserve"> е държавният орган, ангажиран с оперативното управление и контрол на сектора. Агенцията е управителен орган на Националната програма за подпомагане на лозаро-винарския сектор в България за периода 2014–2018 година.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агенцията „Борба с градушките“</w:t>
      </w:r>
      <w:r w:rsidRPr="00A11D72">
        <w:rPr>
          <w:rFonts w:cs="Times New Roman"/>
          <w:color w:val="222222"/>
          <w:lang w:val="bg-BG"/>
        </w:rPr>
        <w:t xml:space="preserve"> включва в своя състав 8 регионални дирекции с 9 командни пункта и прилежащите им ракетни площадки. Основната функция на агенцията е предпазване на земеделските площи от градушки и определяне на мерки за намаляване на щетите върху селскостопанската продукция.</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Изпълнителната агенция по сортоизпитване, апробация и семеконтрол</w:t>
      </w:r>
      <w:r w:rsidRPr="00A11D72">
        <w:rPr>
          <w:rFonts w:cs="Times New Roman"/>
          <w:color w:val="222222"/>
          <w:lang w:val="bg-BG"/>
        </w:rPr>
        <w:t xml:space="preserve"> </w:t>
      </w:r>
      <w:r w:rsidRPr="00A11D72">
        <w:rPr>
          <w:rFonts w:cs="Times New Roman"/>
          <w:b/>
          <w:color w:val="222222"/>
          <w:lang w:val="bg-BG"/>
        </w:rPr>
        <w:t>(ИАСАС)</w:t>
      </w:r>
      <w:r w:rsidRPr="00A11D72">
        <w:rPr>
          <w:rFonts w:cs="Times New Roman"/>
          <w:color w:val="222222"/>
          <w:lang w:val="bg-BG"/>
        </w:rPr>
        <w:t xml:space="preserve"> е второстепенен разпоредител с бюджетни средства към МЗХГ и ръководи процедурата по изпитване, признаване и регистрация на сортове растения и породи/хибриди копринена буба в Официалната сортова листа на Република България.</w:t>
      </w:r>
    </w:p>
    <w:p w:rsidR="00925054" w:rsidRPr="00A11D72" w:rsidRDefault="00925054" w:rsidP="00345419">
      <w:pPr>
        <w:spacing w:after="0" w:line="276" w:lineRule="auto"/>
        <w:rPr>
          <w:rFonts w:ascii="Calibri" w:hAnsi="Calibri" w:cs="Calibri"/>
          <w:b/>
          <w:color w:val="365F91"/>
          <w:sz w:val="28"/>
          <w:szCs w:val="28"/>
          <w:lang w:val="bg-BG"/>
        </w:rPr>
      </w:pPr>
      <w:r w:rsidRPr="00A11D72">
        <w:rPr>
          <w:rFonts w:ascii="Calibri" w:hAnsi="Calibri" w:cs="Calibri"/>
          <w:b/>
          <w:color w:val="365F91"/>
          <w:sz w:val="28"/>
          <w:szCs w:val="28"/>
          <w:lang w:val="bg-BG"/>
        </w:rPr>
        <w:t>Научноизследователски институти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 xml:space="preserve">Институтът по рибарство и аквакултури (ИРА) към Селскостопанската академия на България </w:t>
      </w:r>
      <w:r w:rsidRPr="00A11D72">
        <w:rPr>
          <w:rFonts w:cs="Times New Roman"/>
          <w:color w:val="222222"/>
          <w:lang w:val="bg-BG"/>
        </w:rPr>
        <w:t>е водещият научноизследователски център в България по отношение на сектора. Институтът е създаден преди повече от 60 години и през цялата си история е осъществявал научноизследователска, приложна и обслужваща дейност в областта на рибарството в страната. Развитието на аквакултурата в България е тясно свързано с работата на учените от института, които са в основата на разработването и внедряването на различни технологии, въвеждането на нови видове и разработването на широк спектър от приложения, свързани с размножаването и отглеждането на хидробионти, както и с профилактиката и лечението на заболяванията.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 по океанология към БАН, секция „Биология и екология на морето“.</w:t>
      </w:r>
      <w:r w:rsidRPr="00A11D72">
        <w:rPr>
          <w:rFonts w:cs="Times New Roman"/>
          <w:color w:val="222222"/>
          <w:lang w:val="bg-BG"/>
        </w:rPr>
        <w:t xml:space="preserve"> Институтът изследва таксономичното и функционално биологично разнообразие на черноморската екосистема и трофичните взаимодействия, разглежда промените в живата част от екосистемата, дължащи се на такива външни фактори като антропогенния натиск и глобалните климатични промени, разработва методически насоки за мониторинг и лабораторен анализ на черноморската флора и фауна и системи за класификация на биологичните качествени елементи в изпълнение на Рамковата директива за водите 2000/ЕО/60 в България, извършва оценки на екологичното състояние на водите и интензивно експлоатираните рибни видове по българското крайбрежие и съседните водни площи, разработва научни критерии за устойчиво развитие на екосистемите и биологичните ресурси, използвайки съвременна </w:t>
      </w:r>
      <w:r w:rsidRPr="00A11D72">
        <w:rPr>
          <w:rFonts w:cs="Times New Roman"/>
          <w:color w:val="222222"/>
          <w:lang w:val="bg-BG"/>
        </w:rPr>
        <w:lastRenderedPageBreak/>
        <w:t>лаборатория по молекулярна таксономия и екология на морските организми, която извършва генетичен анализ за изследване на популационно-генетичната структура на морски водни организми.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Институтът по рибни ресурси (ИРР) към Селскостопанската академия на България</w:t>
      </w:r>
      <w:r w:rsidRPr="00A11D72">
        <w:rPr>
          <w:rFonts w:cs="Times New Roman"/>
          <w:color w:val="222222"/>
          <w:lang w:val="bg-BG"/>
        </w:rPr>
        <w:t xml:space="preserve"> е държавен научноизследователски институт, основан през 1932 г. От началото на 50-те години на миналия век ИРР е единственият институт, който провежда редовни изследвания в български териториални води.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Катедра „Биология и аквакултури“ в Селскостопанския факултет на Тракийския университет</w:t>
      </w:r>
      <w:r w:rsidRPr="00A11D72">
        <w:rPr>
          <w:rFonts w:cs="Times New Roman"/>
          <w:color w:val="222222"/>
          <w:lang w:val="bg-BG"/>
        </w:rPr>
        <w:t>. Секция „Аквакултура“ на катедрата работи в следните направления: разработване на интензивни технологии за отглеждане на водни организми, анализ на финансовото управление на рибните стопанства, екологична оценка на аквафермите, пазарна информация и намаляване на ценовия риск при аквапроизводството, икономически анализи на рибните стопанства, екологична оценка на рибните стопанства и биологичната аквакултура.</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Катедра „Животновъдство“ в Аграрния университет – Пловдив</w:t>
      </w:r>
      <w:r w:rsidRPr="00A11D72">
        <w:rPr>
          <w:rFonts w:cs="Times New Roman"/>
          <w:color w:val="222222"/>
          <w:lang w:val="bg-BG"/>
        </w:rPr>
        <w:t>. Катедрата предлага бакалавърски и магистърски програми за зооинженери, обучавани в дисциплините „Рибарство“ и „Технологии за производство на качествена и безопасна храна в сектор аквакултури“. Студентите от специалност „Агролесовъдство и планинско земеделие“ изучават и дисциплината „Рибарство“.</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Институтът за биоразнообразие и екосистемни изследвания на БАН</w:t>
      </w:r>
      <w:r w:rsidRPr="00A11D72">
        <w:rPr>
          <w:rFonts w:cs="Times New Roman"/>
          <w:color w:val="222222"/>
          <w:lang w:val="bg-BG"/>
        </w:rPr>
        <w:t xml:space="preserve"> провежда значими изследвания в областта на теоретичните и приложните аспекти на екологията, биоразнообразието, опазването на околната среда и устойчивото използване на биологичните ресурси.</w:t>
      </w:r>
    </w:p>
    <w:p w:rsidR="00925054" w:rsidRPr="00A11D72" w:rsidRDefault="00925054" w:rsidP="00345419">
      <w:pPr>
        <w:spacing w:after="120" w:line="276" w:lineRule="auto"/>
        <w:rPr>
          <w:rFonts w:cs="Times New Roman"/>
          <w:color w:val="222222"/>
          <w:lang w:val="bg-BG"/>
        </w:rPr>
      </w:pPr>
      <w:r w:rsidRPr="00A11D72">
        <w:rPr>
          <w:rFonts w:cs="Times New Roman"/>
          <w:b/>
          <w:color w:val="222222"/>
          <w:lang w:val="bg-BG"/>
        </w:rPr>
        <w:t>Националната референтна лаборатория (НРЛ) за болести по рибите, морските мекотели и ракообразни</w:t>
      </w:r>
      <w:r w:rsidRPr="00A11D72">
        <w:rPr>
          <w:rFonts w:cs="Times New Roman"/>
          <w:color w:val="222222"/>
          <w:lang w:val="bg-BG"/>
        </w:rPr>
        <w:t xml:space="preserve"> към Националния диагностичен ветеринарномедицински институт е специализирана структура в рамките на Българската агенция за безопасност на храните. Осъществява научни изследвания, лабораторна диагностика и референтна експертна дейност в областта на здравето на аквакултурите.</w:t>
      </w:r>
    </w:p>
    <w:p w:rsidR="00925054" w:rsidRPr="00A11D72" w:rsidRDefault="00925054" w:rsidP="00345419">
      <w:pPr>
        <w:spacing w:after="200" w:line="276" w:lineRule="auto"/>
        <w:jc w:val="left"/>
        <w:rPr>
          <w:i/>
          <w:lang w:val="bg-BG"/>
        </w:rPr>
      </w:pPr>
      <w:bookmarkStart w:id="610" w:name="_Toc485148984"/>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345419">
      <w:pPr>
        <w:spacing w:after="200" w:line="276" w:lineRule="auto"/>
        <w:jc w:val="left"/>
        <w:rPr>
          <w:i/>
          <w:lang w:val="bg-BG"/>
        </w:rPr>
      </w:pPr>
    </w:p>
    <w:p w:rsidR="00925054" w:rsidRPr="00A11D72" w:rsidRDefault="00925054" w:rsidP="00B7576B">
      <w:pPr>
        <w:pStyle w:val="Heading1"/>
        <w:spacing w:line="240" w:lineRule="auto"/>
      </w:pPr>
      <w:bookmarkStart w:id="611" w:name="_Toc488652997"/>
      <w:bookmarkStart w:id="612" w:name="_Toc506399189"/>
      <w:bookmarkStart w:id="613" w:name="_Toc508978961"/>
      <w:bookmarkStart w:id="614" w:name="_Toc529276517"/>
      <w:bookmarkStart w:id="615" w:name="_Toc529276598"/>
      <w:r w:rsidRPr="00A11D72">
        <w:lastRenderedPageBreak/>
        <w:t xml:space="preserve">Приложение </w:t>
      </w:r>
      <w:r w:rsidR="00B7576B" w:rsidRPr="00A11D72">
        <w:t>9</w:t>
      </w:r>
      <w:r w:rsidRPr="00A11D72">
        <w:t>.</w:t>
      </w:r>
      <w:r w:rsidRPr="00A11D72">
        <w:tab/>
      </w:r>
      <w:r w:rsidR="0058360D" w:rsidRPr="00A11D72">
        <w:t xml:space="preserve"> </w:t>
      </w:r>
      <w:r w:rsidRPr="00A11D72">
        <w:t xml:space="preserve">Избор на мерки в ПРСР по приоритети и области </w:t>
      </w:r>
      <w:bookmarkEnd w:id="610"/>
      <w:r w:rsidRPr="00A11D72">
        <w:t>с поставен акцент</w:t>
      </w:r>
      <w:bookmarkEnd w:id="611"/>
      <w:bookmarkEnd w:id="612"/>
      <w:bookmarkEnd w:id="613"/>
      <w:bookmarkEnd w:id="614"/>
      <w:bookmarkEnd w:id="615"/>
    </w:p>
    <w:p w:rsidR="00925054" w:rsidRPr="00A11D72" w:rsidRDefault="00925054" w:rsidP="00345419">
      <w:pPr>
        <w:spacing w:line="276" w:lineRule="auto"/>
        <w:rPr>
          <w:rFonts w:cs="Times New Roman"/>
          <w:color w:val="222222"/>
          <w:lang w:val="bg-BG"/>
        </w:rPr>
      </w:pPr>
      <w:r w:rsidRPr="00A11D72">
        <w:rPr>
          <w:rFonts w:cs="Times New Roman"/>
          <w:b/>
          <w:i/>
          <w:color w:val="222222"/>
          <w:lang w:val="bg-BG"/>
        </w:rPr>
        <w:t>Фигура 3</w:t>
      </w:r>
      <w:r w:rsidR="0058360D" w:rsidRPr="00A11D72">
        <w:rPr>
          <w:rFonts w:cs="Times New Roman"/>
          <w:b/>
          <w:i/>
          <w:color w:val="222222"/>
          <w:lang w:val="bg-BG"/>
        </w:rPr>
        <w:t>4</w:t>
      </w:r>
      <w:r w:rsidRPr="00A11D72">
        <w:rPr>
          <w:rFonts w:cs="Times New Roman"/>
          <w:color w:val="222222"/>
          <w:lang w:val="bg-BG"/>
        </w:rPr>
        <w:t xml:space="preserve"> показва кои приоритети и области с поставен акцент са избрани в ПРСР и комбинацията от мерки, използвани за тяхното разрешаване. За всяка мярка е посочена разбивка на бюджета по отделните области с поставен акцент.</w:t>
      </w:r>
    </w:p>
    <w:p w:rsidR="00925054" w:rsidRPr="00615ABF" w:rsidRDefault="00925054" w:rsidP="001C5259">
      <w:pPr>
        <w:pStyle w:val="FiguresTablesCaption"/>
      </w:pPr>
      <w:bookmarkStart w:id="616" w:name="_Toc507002266"/>
      <w:bookmarkStart w:id="617" w:name="_Toc507009788"/>
      <w:bookmarkStart w:id="618" w:name="_Toc521687128"/>
      <w:bookmarkStart w:id="619" w:name="_Toc529276765"/>
      <w:r w:rsidRPr="00615ABF">
        <w:t xml:space="preserve">Фигура </w:t>
      </w:r>
      <w:r w:rsidRPr="00615ABF">
        <w:fldChar w:fldCharType="begin"/>
      </w:r>
      <w:r w:rsidRPr="00615ABF">
        <w:instrText xml:space="preserve"> SEQ Figure \* ARABIC </w:instrText>
      </w:r>
      <w:r w:rsidRPr="00615ABF">
        <w:fldChar w:fldCharType="separate"/>
      </w:r>
      <w:r w:rsidR="0098530F" w:rsidRPr="00615ABF">
        <w:t>34</w:t>
      </w:r>
      <w:r w:rsidRPr="00615ABF">
        <w:fldChar w:fldCharType="end"/>
      </w:r>
      <w:r w:rsidRPr="00615ABF">
        <w:t>. Приоритети и области с поставен акцент в плана за регионално развитие</w:t>
      </w:r>
      <w:bookmarkEnd w:id="616"/>
      <w:bookmarkEnd w:id="617"/>
      <w:bookmarkEnd w:id="618"/>
      <w:bookmarkEnd w:id="619"/>
    </w:p>
    <w:p w:rsidR="00925054" w:rsidRPr="00A11D72" w:rsidRDefault="0011253E" w:rsidP="0011253E">
      <w:pPr>
        <w:spacing w:line="240" w:lineRule="auto"/>
        <w:jc w:val="center"/>
        <w:rPr>
          <w:rFonts w:cs="Times New Roman"/>
          <w:color w:val="222222"/>
          <w:lang w:val="bg-BG"/>
        </w:rPr>
      </w:pPr>
      <w:r w:rsidRPr="00A11D72">
        <w:rPr>
          <w:noProof/>
        </w:rPr>
        <w:drawing>
          <wp:inline distT="0" distB="0" distL="0" distR="0" wp14:anchorId="3ABCEFC3" wp14:editId="7D46F230">
            <wp:extent cx="5499952" cy="6932930"/>
            <wp:effectExtent l="19050" t="19050" r="24765" b="20320"/>
            <wp:docPr id="57" name="Picture 57" descr="C:\Users\WB507560\AppData\Local\Microsoft\Windows\INetCache\Content.Word\Agriculture - Figure 32 -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507560\AppData\Local\Microsoft\Windows\INetCache\Content.Word\Agriculture - Figure 32 - BG.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1763" cy="6947819"/>
                    </a:xfrm>
                    <a:prstGeom prst="rect">
                      <a:avLst/>
                    </a:prstGeom>
                    <a:noFill/>
                    <a:ln w="6350">
                      <a:solidFill>
                        <a:srgbClr val="5B9BD5"/>
                      </a:solidFill>
                    </a:ln>
                  </pic:spPr>
                </pic:pic>
              </a:graphicData>
            </a:graphic>
          </wp:inline>
        </w:drawing>
      </w:r>
    </w:p>
    <w:p w:rsidR="00925054" w:rsidRPr="00A11D72" w:rsidRDefault="00925054" w:rsidP="0058287E">
      <w:pPr>
        <w:pStyle w:val="Sourceline"/>
        <w:rPr>
          <w:rFonts w:eastAsia="Times New Roman" w:cs="Calibri"/>
          <w:u w:val="none"/>
        </w:rPr>
      </w:pPr>
      <w:r w:rsidRPr="00A11D72">
        <w:rPr>
          <w:rFonts w:eastAsia="Times New Roman" w:cs="Calibri"/>
          <w:u w:val="none"/>
        </w:rPr>
        <w:t>Източник: Европейска мрежа за развитие на селските райони, ПРСР 2014–2020 г., Ключови факти и цифри за България, вариант 1, септември 2015 г.</w:t>
      </w:r>
    </w:p>
    <w:p w:rsidR="00925054" w:rsidRPr="00A11D72" w:rsidRDefault="00925054" w:rsidP="00345419">
      <w:pPr>
        <w:shd w:val="clear" w:color="auto" w:fill="FFFFFF"/>
        <w:spacing w:after="120" w:line="240" w:lineRule="auto"/>
        <w:rPr>
          <w:rFonts w:ascii="Arial" w:hAnsi="Arial"/>
          <w:sz w:val="20"/>
          <w:szCs w:val="20"/>
          <w:lang w:val="bg-BG"/>
        </w:rPr>
        <w:sectPr w:rsidR="00925054" w:rsidRPr="00A11D72" w:rsidSect="00913C3C">
          <w:type w:val="continuous"/>
          <w:pgSz w:w="11906" w:h="16838" w:code="9"/>
          <w:pgMar w:top="1411" w:right="1411" w:bottom="1411" w:left="1411" w:header="708" w:footer="708" w:gutter="0"/>
          <w:cols w:space="708"/>
          <w:docGrid w:linePitch="360"/>
        </w:sectPr>
      </w:pPr>
    </w:p>
    <w:p w:rsidR="00925054" w:rsidRPr="00A11D72" w:rsidRDefault="00B7576B" w:rsidP="00174D38">
      <w:pPr>
        <w:pStyle w:val="Heading1"/>
      </w:pPr>
      <w:bookmarkStart w:id="620" w:name="_Toc488652998"/>
      <w:bookmarkStart w:id="621" w:name="_Toc506399190"/>
      <w:bookmarkStart w:id="622" w:name="_Toc508978962"/>
      <w:bookmarkStart w:id="623" w:name="_Toc529276518"/>
      <w:bookmarkStart w:id="624" w:name="_Toc529276599"/>
      <w:r w:rsidRPr="00A11D72">
        <w:lastRenderedPageBreak/>
        <w:t>Приложение 10</w:t>
      </w:r>
      <w:r w:rsidR="00925054" w:rsidRPr="00A11D72">
        <w:t>.</w:t>
      </w:r>
      <w:r w:rsidR="00925054" w:rsidRPr="00A11D72">
        <w:tab/>
        <w:t>Индикативни общи показатели</w:t>
      </w:r>
      <w:bookmarkEnd w:id="511"/>
      <w:bookmarkEnd w:id="620"/>
      <w:bookmarkEnd w:id="621"/>
      <w:bookmarkEnd w:id="622"/>
      <w:bookmarkEnd w:id="623"/>
      <w:bookmarkEnd w:id="624"/>
    </w:p>
    <w:p w:rsidR="00925054" w:rsidRPr="00A11D72" w:rsidRDefault="00B7576B" w:rsidP="00B7576B">
      <w:pPr>
        <w:spacing w:after="120" w:line="276" w:lineRule="auto"/>
        <w:rPr>
          <w:rFonts w:cs="Times New Roman"/>
          <w:color w:val="222222"/>
          <w:lang w:val="bg-BG"/>
        </w:rPr>
      </w:pPr>
      <w:r w:rsidRPr="00A11D72">
        <w:rPr>
          <w:rFonts w:cs="Times New Roman"/>
          <w:b/>
          <w:i/>
          <w:color w:val="222222"/>
          <w:lang w:val="bg-BG"/>
        </w:rPr>
        <w:t>Таблица 21</w:t>
      </w:r>
      <w:r w:rsidR="00925054" w:rsidRPr="00A11D72">
        <w:rPr>
          <w:rFonts w:cs="Times New Roman"/>
          <w:color w:val="222222"/>
          <w:lang w:val="bg-BG"/>
        </w:rPr>
        <w:t xml:space="preserve"> по-долу са представени няколко групи общи показатели. Показателите са индикативни и не включват специфични показатели за почвената органична материя, емисиите на ПГ и други специфични биофизични променливи, за наличието на вода, влажността и валежите. Следващите стъпки трябва да включват дефиниране на показателите по по-специфичен начин.</w:t>
      </w:r>
    </w:p>
    <w:p w:rsidR="00925054" w:rsidRPr="00615ABF" w:rsidRDefault="00925054" w:rsidP="001C5259">
      <w:pPr>
        <w:pStyle w:val="FiguresTablesCaption"/>
      </w:pPr>
      <w:bookmarkStart w:id="625" w:name="_Toc529276786"/>
      <w:r w:rsidRPr="00615ABF">
        <w:t xml:space="preserve">Таблица </w:t>
      </w:r>
      <w:r w:rsidRPr="00615ABF">
        <w:fldChar w:fldCharType="begin"/>
      </w:r>
      <w:r w:rsidRPr="00615ABF">
        <w:instrText xml:space="preserve"> SEQ Table \* ARABIC </w:instrText>
      </w:r>
      <w:r w:rsidRPr="00615ABF">
        <w:fldChar w:fldCharType="separate"/>
      </w:r>
      <w:r w:rsidR="0098530F" w:rsidRPr="00615ABF">
        <w:t>21</w:t>
      </w:r>
      <w:r w:rsidRPr="00615ABF">
        <w:fldChar w:fldCharType="end"/>
      </w:r>
      <w:r w:rsidRPr="00615ABF">
        <w:t>. Индикативни основни показатели</w:t>
      </w:r>
      <w:bookmarkEnd w:id="625"/>
    </w:p>
    <w:tbl>
      <w:tblPr>
        <w:tblW w:w="0" w:type="auto"/>
        <w:tblBorders>
          <w:top w:val="single" w:sz="6" w:space="0" w:color="5B9BD5"/>
          <w:left w:val="single" w:sz="6" w:space="0" w:color="5B9BD5"/>
          <w:bottom w:val="single" w:sz="6" w:space="0" w:color="5B9BD5"/>
          <w:right w:val="single" w:sz="6" w:space="0" w:color="5B9BD5"/>
          <w:insideH w:val="single" w:sz="6" w:space="0" w:color="5B9BD5"/>
          <w:insideV w:val="single" w:sz="6" w:space="0" w:color="5B9BD5"/>
        </w:tblBorders>
        <w:tblLook w:val="00A0" w:firstRow="1" w:lastRow="0" w:firstColumn="1" w:lastColumn="0" w:noHBand="0" w:noVBand="0"/>
      </w:tblPr>
      <w:tblGrid>
        <w:gridCol w:w="1116"/>
        <w:gridCol w:w="1062"/>
        <w:gridCol w:w="4680"/>
        <w:gridCol w:w="2158"/>
      </w:tblGrid>
      <w:tr w:rsidR="00925054" w:rsidRPr="00A11D72" w:rsidTr="001C5259">
        <w:trPr>
          <w:trHeight w:val="521"/>
          <w:tblHeader/>
        </w:trPr>
        <w:tc>
          <w:tcPr>
            <w:tcW w:w="1116"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Общ показател</w:t>
            </w:r>
          </w:p>
        </w:tc>
        <w:tc>
          <w:tcPr>
            <w:tcW w:w="1062"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Фокусна област</w:t>
            </w:r>
          </w:p>
        </w:tc>
        <w:tc>
          <w:tcPr>
            <w:tcW w:w="4680"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Специфични показатели</w:t>
            </w:r>
          </w:p>
        </w:tc>
        <w:tc>
          <w:tcPr>
            <w:tcW w:w="2158" w:type="dxa"/>
            <w:shd w:val="clear" w:color="auto" w:fill="365F91"/>
            <w:vAlign w:val="center"/>
          </w:tcPr>
          <w:p w:rsidR="00925054" w:rsidRPr="00A11D72" w:rsidRDefault="00925054" w:rsidP="00B57928">
            <w:pPr>
              <w:spacing w:before="40" w:after="40"/>
              <w:jc w:val="center"/>
              <w:rPr>
                <w:rFonts w:ascii="Calibri" w:hAnsi="Calibri"/>
                <w:b/>
                <w:color w:val="FFFFFF"/>
                <w:sz w:val="20"/>
                <w:szCs w:val="20"/>
                <w:lang w:val="bg-BG" w:eastAsia="en-GB"/>
              </w:rPr>
            </w:pPr>
            <w:r w:rsidRPr="00A11D72">
              <w:rPr>
                <w:rFonts w:ascii="Calibri" w:hAnsi="Calibri"/>
                <w:b/>
                <w:color w:val="FFFFFF"/>
                <w:sz w:val="20"/>
                <w:szCs w:val="20"/>
                <w:lang w:val="bg-BG" w:eastAsia="en-GB"/>
              </w:rPr>
              <w:t>Източник на информация</w:t>
            </w:r>
          </w:p>
        </w:tc>
      </w:tr>
      <w:tr w:rsidR="00925054" w:rsidRPr="00A11D72" w:rsidTr="005D02CF">
        <w:tc>
          <w:tcPr>
            <w:tcW w:w="1116" w:type="dxa"/>
            <w:vMerge w:val="restart"/>
            <w:shd w:val="clear" w:color="auto" w:fill="B8CCE4"/>
            <w:vAlign w:val="center"/>
          </w:tcPr>
          <w:p w:rsidR="00925054" w:rsidRPr="00A11D72" w:rsidRDefault="00925054" w:rsidP="005D02CF">
            <w:pPr>
              <w:spacing w:before="40" w:after="40"/>
              <w:jc w:val="center"/>
              <w:rPr>
                <w:rFonts w:ascii="Calibri" w:hAnsi="Calibri"/>
                <w:color w:val="212121"/>
                <w:sz w:val="20"/>
                <w:szCs w:val="20"/>
                <w:lang w:val="bg-BG" w:eastAsia="en-GB"/>
              </w:rPr>
            </w:pPr>
            <w:r w:rsidRPr="00A11D72">
              <w:rPr>
                <w:rFonts w:ascii="Calibri" w:hAnsi="Calibri"/>
                <w:b/>
                <w:smallCaps/>
                <w:color w:val="212121"/>
                <w:sz w:val="20"/>
                <w:szCs w:val="20"/>
                <w:lang w:val="bg-BG" w:eastAsia="en-GB"/>
              </w:rPr>
              <w:t>Показател за резултати</w:t>
            </w:r>
          </w:p>
        </w:tc>
        <w:tc>
          <w:tcPr>
            <w:tcW w:w="7900" w:type="dxa"/>
            <w:gridSpan w:val="3"/>
            <w:shd w:val="clear" w:color="auto" w:fill="D9D9D9"/>
            <w:vAlign w:val="center"/>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Информация и обществена осведоменост</w:t>
            </w:r>
          </w:p>
        </w:tc>
      </w:tr>
      <w:tr w:rsidR="00925054" w:rsidRPr="00A11D72" w:rsidTr="004A66DC">
        <w:trPr>
          <w:trHeight w:val="566"/>
        </w:trPr>
        <w:tc>
          <w:tcPr>
            <w:tcW w:w="1116" w:type="dxa"/>
            <w:vMerge/>
            <w:shd w:val="clear" w:color="auto" w:fill="B8CCE4"/>
            <w:textDirection w:val="btLr"/>
            <w:vAlign w:val="center"/>
          </w:tcPr>
          <w:p w:rsidR="00925054" w:rsidRPr="00A11D72" w:rsidRDefault="00925054" w:rsidP="00B57928">
            <w:pPr>
              <w:spacing w:before="40" w:after="40"/>
              <w:ind w:left="113" w:right="113"/>
              <w:jc w:val="center"/>
              <w:rPr>
                <w:rFonts w:ascii="Calibri" w:hAnsi="Calibri"/>
                <w:b/>
                <w:smallCaps/>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семинари, работни  срещи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(информационна платформа) </w:t>
            </w:r>
          </w:p>
        </w:tc>
      </w:tr>
      <w:tr w:rsidR="00925054" w:rsidRPr="00A11D72" w:rsidTr="004A66DC">
        <w:trPr>
          <w:trHeight w:val="1178"/>
        </w:trPr>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22222"/>
                <w:sz w:val="20"/>
                <w:szCs w:val="20"/>
                <w:lang w:val="bg-BG"/>
              </w:rPr>
              <w:t xml:space="preserve">Брой служители, обучени по въпросите на изменението на климата (отрицателни / положителни въздействия, адаптиране / смекчаване)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 xml:space="preserve">Брой проучвания и научни изследвания относно влиянието на климатичните промени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r w:rsidRPr="00A11D72">
              <w:rPr>
                <w:rFonts w:ascii="Calibri" w:hAnsi="Calibri"/>
                <w:sz w:val="20"/>
                <w:szCs w:val="20"/>
                <w:lang w:val="bg-BG"/>
              </w:rPr>
              <w:t>, Селскостопанска академия</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vAlign w:val="center"/>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Изграждане на капацитет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които са се възползвали от обучение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звената, заети с политиката по изменение на климата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които са се възползвали от услугите по съвети в земеделието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обучени служители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Инвестиции в проучвания и научни изследвания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Развитие на институционален капацитет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стратегии  </w:t>
            </w:r>
          </w:p>
        </w:tc>
        <w:tc>
          <w:tcPr>
            <w:tcW w:w="2158" w:type="dxa"/>
          </w:tcPr>
          <w:p w:rsidR="00925054" w:rsidRPr="00A11D72" w:rsidRDefault="00925054" w:rsidP="00B57928">
            <w:pPr>
              <w:spacing w:before="40" w:after="40"/>
              <w:jc w:val="left"/>
              <w:rPr>
                <w:rFonts w:ascii="Calibri" w:hAnsi="Calibri"/>
                <w:b/>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Брой актуализирани закони, наредби пр.</w:t>
            </w:r>
          </w:p>
        </w:tc>
        <w:tc>
          <w:tcPr>
            <w:tcW w:w="2158" w:type="dxa"/>
          </w:tcPr>
          <w:p w:rsidR="00925054" w:rsidRPr="00A11D72" w:rsidRDefault="00925054" w:rsidP="00B57928">
            <w:pPr>
              <w:spacing w:before="40" w:after="40"/>
              <w:jc w:val="left"/>
              <w:rPr>
                <w:rFonts w:ascii="Calibri" w:hAnsi="Calibri"/>
                <w:b/>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Дял от бюджета, определен за адаптация към климатичните промени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звената, заети със селско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нови разработени и сертифицирани земеделски култури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Варианти на адаптация на ниво земеделско стопанство</w:t>
            </w: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дейности по опазване на почвата и водите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2E653C"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Земеделска площ, на която са въведени технологии за АИК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на земеделските стопани със застраховка срещу екстремни климатични събития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застрахователни </w:t>
            </w:r>
            <w:r w:rsidR="00837320">
              <w:rPr>
                <w:rFonts w:ascii="Calibri" w:hAnsi="Calibri"/>
                <w:color w:val="212121"/>
                <w:sz w:val="20"/>
                <w:szCs w:val="20"/>
                <w:lang w:val="bg-BG" w:eastAsia="en-GB"/>
              </w:rPr>
              <w:t>предприятия</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Промени в земеползването (на ха)</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Увеличение на почвената органична материя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Брой на напоителните системи в земеделските стопанства</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Повишено задържане на вода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МОСВ, 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Увеличаване нивото на въглерод в почвите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Увеличаване броя на заетите в селското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 xml:space="preserve">Увеличаване на добивите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sz w:val="20"/>
                <w:szCs w:val="20"/>
                <w:lang w:val="bg-BG"/>
              </w:rPr>
              <w:t xml:space="preserve">Увеличаване на реколтата </w:t>
            </w:r>
          </w:p>
        </w:tc>
        <w:tc>
          <w:tcPr>
            <w:tcW w:w="2158" w:type="dxa"/>
          </w:tcPr>
          <w:p w:rsidR="00925054" w:rsidRPr="00A11D72" w:rsidRDefault="00925054" w:rsidP="00B57928">
            <w:pPr>
              <w:spacing w:before="40" w:after="40"/>
              <w:jc w:val="left"/>
              <w:rPr>
                <w:rFonts w:ascii="Calibri" w:hAnsi="Calibri"/>
                <w:sz w:val="20"/>
                <w:szCs w:val="20"/>
                <w:lang w:val="bg-BG"/>
              </w:rPr>
            </w:pPr>
            <w:r w:rsidRPr="00A11D72">
              <w:rPr>
                <w:rFonts w:ascii="Calibri" w:hAnsi="Calibri"/>
                <w:color w:val="212121"/>
                <w:sz w:val="20"/>
                <w:szCs w:val="20"/>
                <w:lang w:val="bg-BG" w:eastAsia="en-GB"/>
              </w:rPr>
              <w:t>НСИ, Евростат</w:t>
            </w:r>
          </w:p>
        </w:tc>
      </w:tr>
      <w:tr w:rsidR="00925054" w:rsidRPr="00A11D72" w:rsidTr="004A66DC">
        <w:tc>
          <w:tcPr>
            <w:tcW w:w="1116" w:type="dxa"/>
            <w:vMerge/>
            <w:shd w:val="clear" w:color="auto" w:fill="B8CCE4"/>
            <w:vAlign w:val="center"/>
          </w:tcPr>
          <w:p w:rsidR="00925054" w:rsidRPr="00A11D72" w:rsidRDefault="00925054" w:rsidP="00B57928">
            <w:pPr>
              <w:spacing w:before="40" w:after="40"/>
              <w:jc w:val="left"/>
              <w:rPr>
                <w:rFonts w:ascii="Calibri" w:hAnsi="Calibri"/>
                <w:b/>
                <w:color w:val="212121"/>
                <w:sz w:val="20"/>
                <w:szCs w:val="20"/>
                <w:lang w:val="bg-BG" w:eastAsia="en-GB"/>
              </w:rPr>
            </w:pPr>
          </w:p>
        </w:tc>
        <w:tc>
          <w:tcPr>
            <w:tcW w:w="7900" w:type="dxa"/>
            <w:gridSpan w:val="3"/>
            <w:shd w:val="clear" w:color="auto" w:fill="D9D9D9"/>
          </w:tcPr>
          <w:p w:rsidR="00925054" w:rsidRPr="00A11D72" w:rsidRDefault="00925054" w:rsidP="00B57928">
            <w:pPr>
              <w:spacing w:before="40" w:after="40"/>
              <w:jc w:val="center"/>
              <w:rPr>
                <w:rFonts w:ascii="Calibri" w:hAnsi="Calibri"/>
                <w:b/>
                <w:color w:val="212121"/>
                <w:sz w:val="20"/>
                <w:szCs w:val="20"/>
                <w:lang w:val="bg-BG" w:eastAsia="en-GB"/>
              </w:rPr>
            </w:pPr>
            <w:r w:rsidRPr="00A11D72">
              <w:rPr>
                <w:rFonts w:ascii="Calibri" w:hAnsi="Calibri"/>
                <w:b/>
                <w:color w:val="212121"/>
                <w:sz w:val="20"/>
                <w:szCs w:val="20"/>
                <w:lang w:val="bg-BG" w:eastAsia="en-GB"/>
              </w:rPr>
              <w:t>Въздействие върху земеделските домакинства</w:t>
            </w:r>
          </w:p>
        </w:tc>
      </w:tr>
      <w:tr w:rsidR="00925054" w:rsidRPr="00A11D72" w:rsidTr="005D02CF">
        <w:tc>
          <w:tcPr>
            <w:tcW w:w="1116" w:type="dxa"/>
            <w:vMerge w:val="restart"/>
            <w:shd w:val="clear" w:color="auto" w:fill="B8CCE4"/>
            <w:textDirection w:val="btLr"/>
            <w:vAlign w:val="center"/>
          </w:tcPr>
          <w:p w:rsidR="00925054" w:rsidRPr="00A11D72" w:rsidRDefault="00925054" w:rsidP="005D02CF">
            <w:pPr>
              <w:spacing w:before="40" w:after="40"/>
              <w:jc w:val="center"/>
              <w:rPr>
                <w:rFonts w:ascii="Calibri" w:hAnsi="Calibri"/>
                <w:b/>
                <w:smallCaps/>
                <w:color w:val="212121"/>
                <w:sz w:val="20"/>
                <w:szCs w:val="20"/>
                <w:lang w:val="bg-BG" w:eastAsia="en-GB"/>
              </w:rPr>
            </w:pPr>
            <w:r w:rsidRPr="00A11D72">
              <w:rPr>
                <w:rFonts w:ascii="Calibri" w:hAnsi="Calibri"/>
                <w:b/>
                <w:smallCaps/>
                <w:color w:val="212121"/>
                <w:sz w:val="20"/>
                <w:szCs w:val="20"/>
                <w:lang w:val="bg-BG" w:eastAsia="en-GB"/>
              </w:rPr>
              <w:t>Показател за въздействие</w:t>
            </w: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Нарастване  на бедността  и обезлюдяване на селските райони</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МЗХГ, данни от мониторинга </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Икономия на разходи  от мерките за адаптация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 данни от мониторинга</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Увеличаване на приходите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НСИ, Евростат</w:t>
            </w:r>
          </w:p>
        </w:tc>
      </w:tr>
      <w:tr w:rsidR="00925054" w:rsidRPr="002E653C"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Подобряване на превенцията срещу засушаване в земеделските стопанства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Увеличаване на застраховките за земеделски култури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Повишена производителност на селското стопанство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 НСИ, Евростат</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Подобрени напоителни системи</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Брой земеделски стопанства засегнати от наводнения и изложени на риск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r w:rsidR="00925054" w:rsidRPr="00A11D72" w:rsidTr="004A66DC">
        <w:tc>
          <w:tcPr>
            <w:tcW w:w="1116" w:type="dxa"/>
            <w:vMerge/>
            <w:shd w:val="clear" w:color="auto" w:fill="B8CCE4"/>
          </w:tcPr>
          <w:p w:rsidR="00925054" w:rsidRPr="00A11D72" w:rsidRDefault="00925054" w:rsidP="00B57928">
            <w:pPr>
              <w:spacing w:before="40" w:after="40"/>
              <w:rPr>
                <w:rFonts w:ascii="Calibri" w:hAnsi="Calibri"/>
                <w:b/>
                <w:color w:val="212121"/>
                <w:sz w:val="20"/>
                <w:szCs w:val="20"/>
                <w:lang w:val="bg-BG" w:eastAsia="en-GB"/>
              </w:rPr>
            </w:pPr>
          </w:p>
        </w:tc>
        <w:tc>
          <w:tcPr>
            <w:tcW w:w="1062" w:type="dxa"/>
          </w:tcPr>
          <w:p w:rsidR="00925054" w:rsidRPr="00A11D72" w:rsidRDefault="00925054" w:rsidP="00B57928">
            <w:pPr>
              <w:spacing w:before="40" w:after="40"/>
              <w:rPr>
                <w:rFonts w:ascii="Calibri" w:hAnsi="Calibri"/>
                <w:b/>
                <w:color w:val="212121"/>
                <w:sz w:val="20"/>
                <w:szCs w:val="20"/>
                <w:lang w:val="bg-BG" w:eastAsia="en-GB"/>
              </w:rPr>
            </w:pPr>
          </w:p>
        </w:tc>
        <w:tc>
          <w:tcPr>
            <w:tcW w:w="4680"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 xml:space="preserve">Размер на капиталовите разходи при риск от наводнения и суша  </w:t>
            </w:r>
          </w:p>
        </w:tc>
        <w:tc>
          <w:tcPr>
            <w:tcW w:w="2158" w:type="dxa"/>
          </w:tcPr>
          <w:p w:rsidR="00925054" w:rsidRPr="00A11D72" w:rsidRDefault="00925054" w:rsidP="00B57928">
            <w:pPr>
              <w:spacing w:before="40" w:after="40"/>
              <w:jc w:val="left"/>
              <w:rPr>
                <w:rFonts w:ascii="Calibri" w:hAnsi="Calibri"/>
                <w:color w:val="212121"/>
                <w:sz w:val="20"/>
                <w:szCs w:val="20"/>
                <w:lang w:val="bg-BG" w:eastAsia="en-GB"/>
              </w:rPr>
            </w:pPr>
            <w:r w:rsidRPr="00A11D72">
              <w:rPr>
                <w:rFonts w:ascii="Calibri" w:hAnsi="Calibri"/>
                <w:color w:val="212121"/>
                <w:sz w:val="20"/>
                <w:szCs w:val="20"/>
                <w:lang w:val="bg-BG" w:eastAsia="en-GB"/>
              </w:rPr>
              <w:t>МЗХГ</w:t>
            </w:r>
          </w:p>
        </w:tc>
      </w:tr>
    </w:tbl>
    <w:p w:rsidR="00925054" w:rsidRPr="00A11D72" w:rsidRDefault="00925054" w:rsidP="00345419">
      <w:pPr>
        <w:shd w:val="clear" w:color="auto" w:fill="FFFFFF"/>
        <w:spacing w:after="0" w:line="240" w:lineRule="auto"/>
        <w:rPr>
          <w:lang w:val="bg-BG"/>
        </w:rPr>
      </w:pPr>
    </w:p>
    <w:p w:rsidR="00925054" w:rsidRPr="00A11D72" w:rsidRDefault="00925054">
      <w:pPr>
        <w:rPr>
          <w:lang w:val="bg-BG"/>
        </w:rPr>
      </w:pPr>
    </w:p>
    <w:sectPr w:rsidR="00925054" w:rsidRPr="00A11D72" w:rsidSect="00913C3C">
      <w:footerReference w:type="default" r:id="rId75"/>
      <w:type w:val="continuous"/>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A3D" w:rsidRDefault="009D4A3D" w:rsidP="00345419">
      <w:pPr>
        <w:spacing w:after="0" w:line="240" w:lineRule="auto"/>
      </w:pPr>
      <w:r>
        <w:separator/>
      </w:r>
    </w:p>
  </w:endnote>
  <w:endnote w:type="continuationSeparator" w:id="0">
    <w:p w:rsidR="009D4A3D" w:rsidRDefault="009D4A3D" w:rsidP="0034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dvGulliv-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5D02CF" w:rsidRDefault="008012A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5B4F77">
      <w:rPr>
        <w:rFonts w:eastAsia="Times New Roman" w:cs="Times New Roman"/>
        <w:noProof/>
        <w:szCs w:val="24"/>
        <w:lang w:val="x-none" w:eastAsia="x-none"/>
      </w:rPr>
      <w:t>ix</w:t>
    </w:r>
    <w:r w:rsidRPr="005D02CF">
      <w:rPr>
        <w:rFonts w:eastAsia="Times New Roman" w:cs="Times New Roman"/>
        <w:szCs w:val="24"/>
        <w:lang w:val="x-none" w:eastAsia="x-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Default="008012A3" w:rsidP="009646A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5D02CF" w:rsidRDefault="008012A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5B4F77">
      <w:rPr>
        <w:rFonts w:eastAsia="Times New Roman" w:cs="Times New Roman"/>
        <w:noProof/>
        <w:szCs w:val="24"/>
        <w:lang w:val="x-none" w:eastAsia="x-none"/>
      </w:rPr>
      <w:t>5</w:t>
    </w:r>
    <w:r w:rsidRPr="005D02CF">
      <w:rPr>
        <w:rFonts w:eastAsia="Times New Roman" w:cs="Times New Roman"/>
        <w:szCs w:val="24"/>
        <w:lang w:val="x-none" w:eastAsia="x-non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5D02CF" w:rsidRDefault="008012A3" w:rsidP="005D02CF">
    <w:pPr>
      <w:tabs>
        <w:tab w:val="center" w:pos="4536"/>
        <w:tab w:val="right" w:pos="9072"/>
      </w:tabs>
      <w:spacing w:line="240" w:lineRule="auto"/>
      <w:jc w:val="center"/>
      <w:rPr>
        <w:rFonts w:ascii="Arial" w:eastAsia="Times New Roman" w:hAnsi="Arial" w:cs="Times New Roman"/>
        <w:sz w:val="20"/>
        <w:lang w:val="x-none" w:eastAsia="x-none"/>
      </w:rPr>
    </w:pPr>
    <w:r w:rsidRPr="005D02CF">
      <w:rPr>
        <w:rFonts w:eastAsia="Times New Roman" w:cs="Times New Roman"/>
      </w:rPr>
      <w:tab/>
      <w:t xml:space="preserve">--------------------------------------- </w:t>
    </w:r>
    <w:hyperlink r:id="rId1" w:history="1">
      <w:r w:rsidRPr="005D02CF">
        <w:rPr>
          <w:rFonts w:eastAsia="Times New Roman" w:cs="Times New Roman"/>
          <w:color w:val="0000FF"/>
          <w:u w:val="single"/>
        </w:rPr>
        <w:t>www.eufunds.bg</w:t>
      </w:r>
    </w:hyperlink>
    <w:r w:rsidRPr="005D02CF">
      <w:rPr>
        <w:rFonts w:eastAsia="Times New Roman" w:cs="Times New Roman"/>
      </w:rPr>
      <w:t xml:space="preserve"> ---------------------------------------</w:t>
    </w:r>
    <w:r w:rsidRPr="005D02CF">
      <w:rPr>
        <w:rFonts w:eastAsia="Times New Roman" w:cs="Times New Roman"/>
      </w:rPr>
      <w:tab/>
    </w:r>
    <w:r w:rsidRPr="005D02CF">
      <w:rPr>
        <w:rFonts w:eastAsia="Times New Roman" w:cs="Times New Roman"/>
        <w:szCs w:val="24"/>
        <w:lang w:val="x-none" w:eastAsia="x-none"/>
      </w:rPr>
      <w:fldChar w:fldCharType="begin"/>
    </w:r>
    <w:r w:rsidRPr="005D02CF">
      <w:rPr>
        <w:rFonts w:eastAsia="Times New Roman" w:cs="Times New Roman"/>
        <w:szCs w:val="24"/>
        <w:lang w:val="x-none" w:eastAsia="x-none"/>
      </w:rPr>
      <w:instrText xml:space="preserve"> PAGE   \* MERGEFORMAT </w:instrText>
    </w:r>
    <w:r w:rsidRPr="005D02CF">
      <w:rPr>
        <w:rFonts w:eastAsia="Times New Roman" w:cs="Times New Roman"/>
        <w:szCs w:val="24"/>
        <w:lang w:val="x-none" w:eastAsia="x-none"/>
      </w:rPr>
      <w:fldChar w:fldCharType="separate"/>
    </w:r>
    <w:r w:rsidR="005B4F77">
      <w:rPr>
        <w:rFonts w:eastAsia="Times New Roman" w:cs="Times New Roman"/>
        <w:noProof/>
        <w:szCs w:val="24"/>
        <w:lang w:val="x-none" w:eastAsia="x-none"/>
      </w:rPr>
      <w:t>62</w:t>
    </w:r>
    <w:r w:rsidRPr="005D02CF">
      <w:rPr>
        <w:rFonts w:eastAsia="Times New Roman" w:cs="Times New Roman"/>
        <w:szCs w:val="24"/>
        <w:lang w:val="x-none" w:eastAsia="x-non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B57928" w:rsidRDefault="008012A3" w:rsidP="00B57928">
    <w:pPr>
      <w:pStyle w:val="Footer"/>
      <w:jc w:val="center"/>
      <w:rPr>
        <w:szCs w:val="24"/>
      </w:rPr>
    </w:pPr>
    <w:r>
      <w:rPr>
        <w:szCs w:val="24"/>
      </w:rPr>
      <w:tab/>
    </w:r>
    <w:r w:rsidRPr="0050582F">
      <w:rPr>
        <w:szCs w:val="24"/>
      </w:rPr>
      <w:t xml:space="preserve">--------------------------------------- </w:t>
    </w:r>
    <w:hyperlink r:id="rId1" w:history="1">
      <w:r w:rsidRPr="0050582F">
        <w:rPr>
          <w:color w:val="0000FF"/>
          <w:szCs w:val="24"/>
          <w:u w:val="single"/>
        </w:rPr>
        <w:t>www.eufunds.bg</w:t>
      </w:r>
    </w:hyperlink>
    <w:r w:rsidRPr="0050582F">
      <w:rPr>
        <w:szCs w:val="24"/>
      </w:rPr>
      <w:t xml:space="preserve"> ---------------------------------------</w:t>
    </w:r>
    <w:r w:rsidRPr="0050582F">
      <w:rPr>
        <w:szCs w:val="24"/>
      </w:rPr>
      <w:tab/>
    </w:r>
    <w:r w:rsidRPr="0050582F">
      <w:rPr>
        <w:szCs w:val="24"/>
      </w:rPr>
      <w:fldChar w:fldCharType="begin"/>
    </w:r>
    <w:r w:rsidRPr="0050582F">
      <w:rPr>
        <w:szCs w:val="24"/>
      </w:rPr>
      <w:instrText xml:space="preserve"> PAGE   \* MERGEFORMAT </w:instrText>
    </w:r>
    <w:r w:rsidRPr="0050582F">
      <w:rPr>
        <w:szCs w:val="24"/>
      </w:rPr>
      <w:fldChar w:fldCharType="separate"/>
    </w:r>
    <w:r w:rsidR="005B4F77">
      <w:rPr>
        <w:noProof/>
        <w:szCs w:val="24"/>
      </w:rPr>
      <w:t>139</w:t>
    </w:r>
    <w:r w:rsidRPr="0050582F">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B57928" w:rsidRDefault="008012A3" w:rsidP="00B57928">
    <w:pPr>
      <w:pStyle w:val="Footer"/>
      <w:jc w:val="center"/>
      <w:rPr>
        <w:szCs w:val="24"/>
      </w:rPr>
    </w:pPr>
    <w:r>
      <w:rPr>
        <w:szCs w:val="24"/>
      </w:rPr>
      <w:tab/>
    </w:r>
    <w:r w:rsidRPr="0050582F">
      <w:rPr>
        <w:szCs w:val="24"/>
      </w:rPr>
      <w:t xml:space="preserve">--------------------------------------- </w:t>
    </w:r>
    <w:hyperlink r:id="rId1" w:history="1">
      <w:r w:rsidRPr="0050582F">
        <w:rPr>
          <w:color w:val="0000FF"/>
          <w:szCs w:val="24"/>
          <w:u w:val="single"/>
        </w:rPr>
        <w:t>www.eufunds.bg</w:t>
      </w:r>
    </w:hyperlink>
    <w:r w:rsidRPr="0050582F">
      <w:rPr>
        <w:szCs w:val="24"/>
      </w:rPr>
      <w:t xml:space="preserve"> ---------------------------------------</w:t>
    </w:r>
    <w:r w:rsidRPr="0050582F">
      <w:rPr>
        <w:szCs w:val="24"/>
      </w:rPr>
      <w:tab/>
    </w:r>
    <w:r w:rsidRPr="0050582F">
      <w:rPr>
        <w:szCs w:val="24"/>
      </w:rPr>
      <w:fldChar w:fldCharType="begin"/>
    </w:r>
    <w:r w:rsidRPr="0050582F">
      <w:rPr>
        <w:szCs w:val="24"/>
      </w:rPr>
      <w:instrText xml:space="preserve"> PAGE   \* MERGEFORMAT </w:instrText>
    </w:r>
    <w:r w:rsidRPr="0050582F">
      <w:rPr>
        <w:szCs w:val="24"/>
      </w:rPr>
      <w:fldChar w:fldCharType="separate"/>
    </w:r>
    <w:r w:rsidR="005B4F77">
      <w:rPr>
        <w:noProof/>
        <w:szCs w:val="24"/>
      </w:rPr>
      <w:t>141</w:t>
    </w:r>
    <w:r w:rsidRPr="0050582F">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A3D" w:rsidRDefault="009D4A3D" w:rsidP="00345419">
      <w:pPr>
        <w:spacing w:after="0" w:line="240" w:lineRule="auto"/>
      </w:pPr>
      <w:r>
        <w:separator/>
      </w:r>
    </w:p>
  </w:footnote>
  <w:footnote w:type="continuationSeparator" w:id="0">
    <w:p w:rsidR="009D4A3D" w:rsidRDefault="009D4A3D" w:rsidP="00345419">
      <w:pPr>
        <w:spacing w:after="0" w:line="240" w:lineRule="auto"/>
      </w:pPr>
      <w:r>
        <w:continuationSeparator/>
      </w:r>
    </w:p>
  </w:footnote>
  <w:footnote w:id="1">
    <w:p w:rsidR="008012A3" w:rsidRPr="00EA112A" w:rsidRDefault="008012A3" w:rsidP="005B09A7">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Дефинициите се базират на работна</w:t>
      </w:r>
      <w:r>
        <w:rPr>
          <w:rFonts w:ascii="Times New Roman" w:hAnsi="Times New Roman"/>
          <w:sz w:val="18"/>
        </w:rPr>
        <w:t xml:space="preserve"> група (WGII), оценителен доклад (</w:t>
      </w:r>
      <w:r w:rsidRPr="00EA112A">
        <w:rPr>
          <w:rFonts w:ascii="Times New Roman" w:hAnsi="Times New Roman"/>
          <w:sz w:val="18"/>
        </w:rPr>
        <w:t>AR5) на МЕГИК (IPCC 2014</w:t>
      </w:r>
      <w:r>
        <w:rPr>
          <w:rFonts w:ascii="Times New Roman" w:hAnsi="Times New Roman"/>
          <w:sz w:val="18"/>
        </w:rPr>
        <w:t xml:space="preserve"> г.</w:t>
      </w:r>
      <w:r w:rsidRPr="00EA112A">
        <w:rPr>
          <w:rFonts w:ascii="Times New Roman" w:hAnsi="Times New Roman"/>
          <w:sz w:val="18"/>
        </w:rPr>
        <w:t>)</w:t>
      </w:r>
    </w:p>
  </w:footnote>
  <w:footnote w:id="2">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През 2010 г. Европейската комисия (ЕК) приема нова типология на регионите на „предимно селски“, „междинни“ и „предимно градски“ въз основа на изменението на използваната по-рано методология на ОИСР</w:t>
      </w:r>
    </w:p>
  </w:footnote>
  <w:footnote w:id="3">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Статистически информационен бюлетин на Европейската комисия за България, публикуван през април 2016 г. – основни данни за 2014 г.</w:t>
      </w:r>
    </w:p>
  </w:footnote>
  <w:footnote w:id="4">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Брутна добавена стойност (БДС) е базов контекстен показател за структурата на икономиката, който се изчислява  от Евростат за всички държави-членки на ЕС и се определя като стойност на продукцията (по базисни цени) минус стойността на междинното потребление (по цени на купувача).</w:t>
      </w:r>
    </w:p>
  </w:footnote>
  <w:footnote w:id="5">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Съгласно данни от Междинната оценка на Оперативната програма за Рибарство и аквакултури в България (2007–2013), Окончателен докладt</w:t>
      </w:r>
    </w:p>
  </w:footnote>
  <w:footnote w:id="6">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Статитика Евростат Статистически данни на Евростат. Агроекологичен показател – животновъдни модели http://ec.europa.eu/eurostat/statistics-explained/index.php/Agri-environmental_indicator_-_livestock_patterns</w:t>
      </w:r>
    </w:p>
  </w:footnote>
  <w:footnote w:id="7">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Стандартен производствен обем (СПО) на дадена селскостопанска продукция (в растениевъдството или животновъдството) е средната парична стойност на селскостопанската продукция по цени франко земеделско стопанство, в евро, на хектар или на глава добитък.</w:t>
      </w:r>
    </w:p>
  </w:footnote>
  <w:footnote w:id="8">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Шесто национално съобщение на България относно климатичните промени – РКООНИК, 2013 г.</w:t>
      </w:r>
    </w:p>
  </w:footnote>
  <w:footnote w:id="9">
    <w:p w:rsidR="008012A3" w:rsidRPr="00EA112A" w:rsidRDefault="008012A3" w:rsidP="00167CFC">
      <w:pPr>
        <w:pStyle w:val="FootnoteText"/>
        <w:rPr>
          <w:rFonts w:ascii="Times New Roman" w:hAnsi="Times New Roman"/>
          <w:sz w:val="18"/>
        </w:rPr>
      </w:pPr>
      <w:r w:rsidRPr="00EA112A">
        <w:rPr>
          <w:rStyle w:val="FootnoteReference"/>
        </w:rPr>
        <w:footnoteRef/>
      </w:r>
      <w:r>
        <w:rPr>
          <w:rFonts w:ascii="Times New Roman" w:hAnsi="Times New Roman"/>
          <w:sz w:val="18"/>
        </w:rPr>
        <w:t xml:space="preserve"> </w:t>
      </w:r>
      <w:r w:rsidRPr="00EA112A">
        <w:rPr>
          <w:rFonts w:ascii="Times New Roman" w:hAnsi="Times New Roman"/>
          <w:sz w:val="18"/>
        </w:rPr>
        <w:t>Национален доклад за състоянието и опазването на околната среда в България</w:t>
      </w:r>
      <w:r w:rsidRPr="00EA112A">
        <w:rPr>
          <w:rStyle w:val="notranslate"/>
          <w:rFonts w:ascii="Times New Roman" w:hAnsi="Times New Roman"/>
          <w:sz w:val="18"/>
        </w:rPr>
        <w:t xml:space="preserve"> 2016 г.</w:t>
      </w:r>
    </w:p>
  </w:footnote>
  <w:footnote w:id="10">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i/>
          <w:sz w:val="18"/>
        </w:rPr>
        <w:t>Национален доклад за състоянието и опазването на околната среда в България 2016</w:t>
      </w:r>
      <w:r w:rsidRPr="00EA112A">
        <w:rPr>
          <w:rFonts w:ascii="Times New Roman" w:hAnsi="Times New Roman"/>
          <w:sz w:val="18"/>
        </w:rPr>
        <w:t xml:space="preserve"> г.</w:t>
      </w:r>
    </w:p>
  </w:footnote>
  <w:footnote w:id="11">
    <w:p w:rsidR="008012A3" w:rsidRPr="00EA112A" w:rsidRDefault="008012A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Проект </w:t>
      </w:r>
      <w:r w:rsidRPr="00EA112A">
        <w:rPr>
          <w:rFonts w:cs="Times New Roman"/>
          <w:sz w:val="18"/>
          <w:szCs w:val="18"/>
        </w:rPr>
        <w:t>ENHANCE</w:t>
      </w:r>
      <w:r w:rsidRPr="00EA112A">
        <w:rPr>
          <w:rFonts w:cs="Times New Roman"/>
          <w:sz w:val="18"/>
          <w:szCs w:val="18"/>
          <w:lang w:val="bg-BG"/>
        </w:rPr>
        <w:t xml:space="preserve"> </w:t>
      </w:r>
      <w:r w:rsidRPr="00EA112A">
        <w:rPr>
          <w:rFonts w:cs="Times New Roman"/>
          <w:i/>
          <w:sz w:val="18"/>
          <w:szCs w:val="18"/>
          <w:lang w:val="bg-BG"/>
        </w:rPr>
        <w:t>- Укрепване на партньорствата за управление на риска от катастрофални природни бедствия в Европа</w:t>
      </w:r>
      <w:r w:rsidRPr="00EA112A">
        <w:rPr>
          <w:rFonts w:cs="Times New Roman"/>
          <w:sz w:val="18"/>
          <w:szCs w:val="18"/>
          <w:lang w:val="bg-BG"/>
        </w:rPr>
        <w:t xml:space="preserve">, финансиран по Седма рамкова програма -Околна среда </w:t>
      </w:r>
      <w:r w:rsidRPr="00EA112A">
        <w:rPr>
          <w:rFonts w:cs="Times New Roman"/>
          <w:sz w:val="18"/>
          <w:szCs w:val="18"/>
        </w:rPr>
        <w:t>ENVIRONMENT</w:t>
      </w:r>
      <w:r w:rsidRPr="00EA112A">
        <w:rPr>
          <w:rFonts w:cs="Times New Roman"/>
          <w:sz w:val="18"/>
          <w:szCs w:val="18"/>
          <w:lang w:val="bg-BG"/>
        </w:rPr>
        <w:t xml:space="preserve"> – специфична програма “Сътрудничество“: Околна среда (включителн</w:t>
      </w:r>
      <w:r>
        <w:rPr>
          <w:rFonts w:cs="Times New Roman"/>
          <w:sz w:val="18"/>
          <w:szCs w:val="18"/>
          <w:lang w:val="bg-BG"/>
        </w:rPr>
        <w:t>о Изменение на климата), Кордис</w:t>
      </w:r>
      <w:r w:rsidRPr="00EA112A">
        <w:rPr>
          <w:rFonts w:cs="Times New Roman"/>
          <w:sz w:val="18"/>
          <w:szCs w:val="18"/>
          <w:lang w:val="bg-BG"/>
        </w:rPr>
        <w:t xml:space="preserve">, Информационна служба на Общността за изследвания и развитие, Европейска комисия. Основната цел на проекта ENHANCE е да се разработят нови начини за повишаване на устойчивостта на обществото към катастрофални въздействия от природни бедствия, като се предоставят нови сценарии и информация за избрани случаи на опасност в тясно сътрудничество със заинтересованите страни и като се допринесе за развитието на нови многосекторни партньорства (МСП) за намаляване или преразпределяне на риска. </w:t>
      </w:r>
      <w:hyperlink r:id="rId1" w:history="1">
        <w:r w:rsidRPr="00EA112A">
          <w:rPr>
            <w:rFonts w:eastAsia="Times New Roman" w:cs="Times New Roman"/>
            <w:color w:val="0000FF"/>
            <w:sz w:val="18"/>
            <w:szCs w:val="18"/>
            <w:u w:val="single"/>
          </w:rPr>
          <w:t>http</w:t>
        </w:r>
        <w:r w:rsidRPr="00EA112A">
          <w:rPr>
            <w:rFonts w:eastAsia="Times New Roman" w:cs="Times New Roman"/>
            <w:color w:val="0000FF"/>
            <w:sz w:val="18"/>
            <w:szCs w:val="18"/>
            <w:u w:val="single"/>
            <w:lang w:val="ru-RU"/>
          </w:rPr>
          <w:t>://</w:t>
        </w:r>
        <w:proofErr w:type="spellStart"/>
        <w:r w:rsidRPr="00EA112A">
          <w:rPr>
            <w:rFonts w:eastAsia="Times New Roman" w:cs="Times New Roman"/>
            <w:color w:val="0000FF"/>
            <w:sz w:val="18"/>
            <w:szCs w:val="18"/>
            <w:u w:val="single"/>
          </w:rPr>
          <w:t>cordis</w:t>
        </w:r>
        <w:proofErr w:type="spellEnd"/>
        <w:r w:rsidRPr="00EA112A">
          <w:rPr>
            <w:rFonts w:eastAsia="Times New Roman" w:cs="Times New Roman"/>
            <w:color w:val="0000FF"/>
            <w:sz w:val="18"/>
            <w:szCs w:val="18"/>
            <w:u w:val="single"/>
            <w:lang w:val="ru-RU"/>
          </w:rPr>
          <w:t>.</w:t>
        </w:r>
        <w:proofErr w:type="spellStart"/>
        <w:r w:rsidRPr="00EA112A">
          <w:rPr>
            <w:rFonts w:eastAsia="Times New Roman" w:cs="Times New Roman"/>
            <w:color w:val="0000FF"/>
            <w:sz w:val="18"/>
            <w:szCs w:val="18"/>
            <w:u w:val="single"/>
          </w:rPr>
          <w:t>europa</w:t>
        </w:r>
        <w:proofErr w:type="spellEnd"/>
        <w:r w:rsidRPr="00EA112A">
          <w:rPr>
            <w:rFonts w:eastAsia="Times New Roman" w:cs="Times New Roman"/>
            <w:color w:val="0000FF"/>
            <w:sz w:val="18"/>
            <w:szCs w:val="18"/>
            <w:u w:val="single"/>
            <w:lang w:val="ru-RU"/>
          </w:rPr>
          <w:t>.</w:t>
        </w:r>
        <w:proofErr w:type="spellStart"/>
        <w:r w:rsidRPr="00EA112A">
          <w:rPr>
            <w:rFonts w:eastAsia="Times New Roman" w:cs="Times New Roman"/>
            <w:color w:val="0000FF"/>
            <w:sz w:val="18"/>
            <w:szCs w:val="18"/>
            <w:u w:val="single"/>
          </w:rPr>
          <w:t>eu</w:t>
        </w:r>
        <w:proofErr w:type="spellEnd"/>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project</w:t>
        </w:r>
        <w:r w:rsidRPr="00EA112A">
          <w:rPr>
            <w:rFonts w:eastAsia="Times New Roman" w:cs="Times New Roman"/>
            <w:color w:val="0000FF"/>
            <w:sz w:val="18"/>
            <w:szCs w:val="18"/>
            <w:u w:val="single"/>
            <w:lang w:val="ru-RU"/>
          </w:rPr>
          <w:t>/</w:t>
        </w:r>
        <w:proofErr w:type="spellStart"/>
        <w:r w:rsidRPr="00EA112A">
          <w:rPr>
            <w:rFonts w:eastAsia="Times New Roman" w:cs="Times New Roman"/>
            <w:color w:val="0000FF"/>
            <w:sz w:val="18"/>
            <w:szCs w:val="18"/>
            <w:u w:val="single"/>
          </w:rPr>
          <w:t>rcn</w:t>
        </w:r>
        <w:proofErr w:type="spellEnd"/>
        <w:r w:rsidRPr="00EA112A">
          <w:rPr>
            <w:rFonts w:eastAsia="Times New Roman" w:cs="Times New Roman"/>
            <w:color w:val="0000FF"/>
            <w:sz w:val="18"/>
            <w:szCs w:val="18"/>
            <w:u w:val="single"/>
            <w:lang w:val="ru-RU"/>
          </w:rPr>
          <w:t>/106592_</w:t>
        </w:r>
        <w:proofErr w:type="spellStart"/>
        <w:r w:rsidRPr="00EA112A">
          <w:rPr>
            <w:rFonts w:eastAsia="Times New Roman" w:cs="Times New Roman"/>
            <w:color w:val="0000FF"/>
            <w:sz w:val="18"/>
            <w:szCs w:val="18"/>
            <w:u w:val="single"/>
          </w:rPr>
          <w:t>en</w:t>
        </w:r>
        <w:proofErr w:type="spellEnd"/>
        <w:r w:rsidRPr="00EA112A">
          <w:rPr>
            <w:rFonts w:eastAsia="Times New Roman" w:cs="Times New Roman"/>
            <w:color w:val="0000FF"/>
            <w:sz w:val="18"/>
            <w:szCs w:val="18"/>
            <w:u w:val="single"/>
            <w:lang w:val="ru-RU"/>
          </w:rPr>
          <w:t>.</w:t>
        </w:r>
        <w:r w:rsidRPr="00EA112A">
          <w:rPr>
            <w:rFonts w:eastAsia="Times New Roman" w:cs="Times New Roman"/>
            <w:color w:val="0000FF"/>
            <w:sz w:val="18"/>
            <w:szCs w:val="18"/>
            <w:u w:val="single"/>
          </w:rPr>
          <w:t>html</w:t>
        </w:r>
      </w:hyperlink>
    </w:p>
  </w:footnote>
  <w:footnote w:id="12">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Част от данните на </w:t>
      </w:r>
      <w:r>
        <w:rPr>
          <w:rFonts w:ascii="Times New Roman" w:hAnsi="Times New Roman"/>
          <w:sz w:val="18"/>
        </w:rPr>
        <w:t xml:space="preserve">сценария са </w:t>
      </w:r>
      <w:r w:rsidRPr="00EA112A">
        <w:rPr>
          <w:rFonts w:ascii="Times New Roman" w:hAnsi="Times New Roman"/>
          <w:sz w:val="18"/>
        </w:rPr>
        <w:t>за атмосферната среда на МЕГИК. Ключови допускания за сценария за емисиите SR</w:t>
      </w:r>
      <w:r w:rsidRPr="00EA112A">
        <w:rPr>
          <w:rFonts w:ascii="Times New Roman" w:hAnsi="Times New Roman"/>
          <w:sz w:val="18"/>
          <w:lang w:val="en-US"/>
        </w:rPr>
        <w:t>ES</w:t>
      </w:r>
      <w:r w:rsidRPr="00EA112A">
        <w:rPr>
          <w:rFonts w:ascii="Times New Roman" w:hAnsi="Times New Roman"/>
          <w:sz w:val="18"/>
        </w:rPr>
        <w:t xml:space="preserve"> A1B: Един бъдещ свят на много бърз икономически растеж, нисък прираст на населението и ускорено въвеждане на нови и по-ефективни технологии.</w:t>
      </w:r>
    </w:p>
  </w:footnote>
  <w:footnote w:id="13">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Този подраздел се основава на глава „Анализ и оценка на риска и уязвимостта в областта на селското стопанство и почвите“ на доклада: Анализ и оценка на риска и уязвимостта на секторите в българската икономика от климатичните промени, разработен по Оперативна програма Околна среда 2007–2013 г., с финансовата подкрепа на Европейския фонд за регионално развитие.</w:t>
      </w:r>
    </w:p>
  </w:footnote>
  <w:footnote w:id="1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През деня животните поддържат телесна температура в рамките на ± 0,5 °. Когато температурата се увеличи повече от горната критична граница на диапазона (варира в зависимост от биологичния вид), животните започват да страдат от топлинен стрес. (Хенри и колектив, 2012 г.)</w:t>
      </w:r>
    </w:p>
  </w:footnote>
  <w:footnote w:id="15">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Съгласно Многогодишния национален стратегически план за аквакултурите в България (2014–2020</w:t>
      </w:r>
      <w:r w:rsidRPr="00EA112A">
        <w:rPr>
          <w:rFonts w:ascii="Times New Roman" w:hAnsi="Times New Roman"/>
          <w:sz w:val="18"/>
          <w:lang w:val="ru-RU"/>
        </w:rPr>
        <w:t xml:space="preserve"> </w:t>
      </w:r>
      <w:r w:rsidRPr="00EA112A">
        <w:rPr>
          <w:rFonts w:ascii="Times New Roman" w:hAnsi="Times New Roman"/>
          <w:sz w:val="18"/>
        </w:rPr>
        <w:t>г.)</w:t>
      </w:r>
    </w:p>
  </w:footnote>
  <w:footnote w:id="16">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Всички есетрови риби мигрират на големи разстояния за хранене и хвърляне на хайвера. Някои мигрират между прясна и солена вода, докато други остават в сладки води през целия си живот. Те се възпроизвеждат в сладка вода и имат дълъг живот, тъй като се нуждаят от няколко години, дори от десетилетия, преди да достигнат зрялост и да са в състояние да се размножават. Докато успехът на ежегодното хвърляне на хайвера е силно непредсказуем и зависи от налично местообитание, подходящ поток и температура, то специфичните места за хвърляне на хайвера обикновено се посещават периодично и миграциите са предсказуеми. Естествена хибридизация може да възникне между всички видове. Всички живи есетрови са застрашени или заплашени от изчезване. </w:t>
      </w:r>
      <w:hyperlink r:id="rId2" w:history="1">
        <w:r w:rsidRPr="00EA112A">
          <w:rPr>
            <w:rStyle w:val="Hyperlink"/>
            <w:color w:val="auto"/>
            <w:shd w:val="clear" w:color="auto" w:fill="FFFFFF"/>
          </w:rPr>
          <w:t>http://www.dstf.eu/species/</w:t>
        </w:r>
      </w:hyperlink>
      <w:r w:rsidRPr="00EA112A">
        <w:rPr>
          <w:rFonts w:ascii="Times New Roman" w:hAnsi="Times New Roman"/>
          <w:sz w:val="18"/>
          <w:shd w:val="clear" w:color="auto" w:fill="FFFFFF"/>
        </w:rPr>
        <w:t xml:space="preserve"> </w:t>
      </w:r>
      <w:r w:rsidRPr="00EA112A">
        <w:rPr>
          <w:rFonts w:ascii="Times New Roman" w:hAnsi="Times New Roman"/>
          <w:sz w:val="18"/>
        </w:rPr>
        <w:t xml:space="preserve"> Специалната Дунавска група по есетрите, създадена през януари 2012 г. в рамките на Стратегията на ЕС за Дунавския регион, Приоритетна област 6 (Биоразнообразие), има за цел да координира и насърчава опазването на силно застрашените местни видове есетрови в басейна на река Дунав и Черно море чрез насърчаване на изпълнението на Програма “STURGEON 2020“.</w:t>
      </w:r>
    </w:p>
  </w:footnote>
  <w:footnote w:id="17">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За повече информация по темите на форума, вж. </w:t>
      </w:r>
      <w:hyperlink r:id="rId3" w:history="1">
        <w:r w:rsidRPr="00EA112A">
          <w:rPr>
            <w:rStyle w:val="Hyperlink"/>
            <w:color w:val="auto"/>
          </w:rPr>
          <w:t>http://www.citizensciencerome2017.com/</w:t>
        </w:r>
      </w:hyperlink>
      <w:r w:rsidRPr="00EA112A">
        <w:rPr>
          <w:rFonts w:ascii="Times New Roman" w:hAnsi="Times New Roman"/>
          <w:sz w:val="18"/>
        </w:rPr>
        <w:t xml:space="preserve"> </w:t>
      </w:r>
    </w:p>
  </w:footnote>
  <w:footnote w:id="18">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 w:history="1">
        <w:r w:rsidRPr="00EA112A">
          <w:rPr>
            <w:rStyle w:val="Hyperlink"/>
            <w:color w:val="auto"/>
          </w:rPr>
          <w:t>http://www.agricoltura.regione.campania.it/irrigazione/prci_home.html</w:t>
        </w:r>
      </w:hyperlink>
      <w:r w:rsidRPr="00EA112A">
        <w:rPr>
          <w:rFonts w:ascii="Times New Roman" w:hAnsi="Times New Roman"/>
          <w:sz w:val="18"/>
        </w:rPr>
        <w:t xml:space="preserve"> </w:t>
      </w:r>
    </w:p>
  </w:footnote>
  <w:footnote w:id="19">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още, </w:t>
      </w:r>
      <w:hyperlink r:id="rId5" w:history="1">
        <w:r w:rsidRPr="00EA112A">
          <w:rPr>
            <w:rStyle w:val="Hyperlink"/>
            <w:color w:val="auto"/>
          </w:rPr>
          <w:t>http://www.unepfi.org/fileadmin/publications/water/chief_liquidity1_Mediterranean.pdf</w:t>
        </w:r>
      </w:hyperlink>
      <w:r w:rsidRPr="00EA112A">
        <w:rPr>
          <w:rFonts w:ascii="Times New Roman" w:hAnsi="Times New Roman"/>
          <w:sz w:val="18"/>
        </w:rPr>
        <w:t xml:space="preserve"> </w:t>
      </w:r>
    </w:p>
  </w:footnote>
  <w:footnote w:id="20">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 w:history="1">
        <w:r w:rsidRPr="00EA112A">
          <w:rPr>
            <w:rStyle w:val="Hyperlink"/>
            <w:color w:val="auto"/>
          </w:rPr>
          <w:t>http://www.agroscenari.it/presentazione_EN.asp</w:t>
        </w:r>
      </w:hyperlink>
      <w:r w:rsidRPr="00EA112A">
        <w:rPr>
          <w:rFonts w:ascii="Times New Roman" w:hAnsi="Times New Roman"/>
          <w:sz w:val="18"/>
        </w:rPr>
        <w:t xml:space="preserve"> </w:t>
      </w:r>
    </w:p>
  </w:footnote>
  <w:footnote w:id="2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7" w:history="1">
        <w:r w:rsidRPr="00EA112A">
          <w:rPr>
            <w:rStyle w:val="Hyperlink"/>
            <w:color w:val="auto"/>
          </w:rPr>
          <w:t>http://www.nextdataproject.it/?q=en</w:t>
        </w:r>
      </w:hyperlink>
      <w:r w:rsidRPr="00EA112A">
        <w:rPr>
          <w:rFonts w:ascii="Times New Roman" w:hAnsi="Times New Roman"/>
          <w:sz w:val="18"/>
        </w:rPr>
        <w:t xml:space="preserve"> </w:t>
      </w:r>
    </w:p>
  </w:footnote>
  <w:footnote w:id="2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8" w:history="1">
        <w:r w:rsidRPr="00EA112A">
          <w:rPr>
            <w:rStyle w:val="Hyperlink"/>
            <w:color w:val="auto"/>
          </w:rPr>
          <w:t>http://www.ritmare.it/en/index.php?option=com_content&amp;view=featured&amp;Itemid=101</w:t>
        </w:r>
      </w:hyperlink>
      <w:r w:rsidRPr="00EA112A">
        <w:rPr>
          <w:rFonts w:ascii="Times New Roman" w:hAnsi="Times New Roman"/>
          <w:sz w:val="18"/>
        </w:rPr>
        <w:t xml:space="preserve"> </w:t>
      </w:r>
    </w:p>
  </w:footnote>
  <w:footnote w:id="2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9" w:history="1">
        <w:r w:rsidRPr="00EA112A">
          <w:rPr>
            <w:rStyle w:val="Hyperlink"/>
            <w:color w:val="auto"/>
          </w:rPr>
          <w:t>http://www.ritmare.it/en/2012-10-26-10-33-11/struttura-progetto.html</w:t>
        </w:r>
      </w:hyperlink>
      <w:r w:rsidRPr="00EA112A">
        <w:rPr>
          <w:rFonts w:ascii="Times New Roman" w:hAnsi="Times New Roman"/>
          <w:sz w:val="18"/>
        </w:rPr>
        <w:t xml:space="preserve"> </w:t>
      </w:r>
    </w:p>
  </w:footnote>
  <w:footnote w:id="24">
    <w:p w:rsidR="008012A3" w:rsidRPr="00EA112A" w:rsidRDefault="008012A3">
      <w:pPr>
        <w:pStyle w:val="FootnoteText"/>
        <w:rPr>
          <w:rFonts w:ascii="Times New Roman" w:hAnsi="Times New Roman"/>
          <w:sz w:val="18"/>
        </w:rPr>
      </w:pPr>
      <w:r w:rsidRPr="00EA112A">
        <w:rPr>
          <w:rStyle w:val="FootnoteReference"/>
        </w:rPr>
        <w:footnoteRef/>
      </w:r>
      <w:hyperlink r:id="rId10" w:anchor=".WU-4VpLyvIU" w:history="1">
        <w:r w:rsidRPr="00EA112A">
          <w:rPr>
            <w:rStyle w:val="Hyperlink"/>
            <w:color w:val="auto"/>
          </w:rPr>
          <w:t>http://www.percorsidipace.eu/climate-change/from-poland/item/1001-film-festival-climate-change-community-future#.WU-4VpLyvIU</w:t>
        </w:r>
      </w:hyperlink>
      <w:r w:rsidRPr="00EA112A">
        <w:rPr>
          <w:rFonts w:ascii="Times New Roman" w:hAnsi="Times New Roman"/>
          <w:sz w:val="18"/>
        </w:rPr>
        <w:t xml:space="preserve"> Бяха представени девет документални филма, показващи последиците от изменението на климата и прекомерната експлоатация на природните ресурси за околната среда и живота на общностите в различни части на света. След края на всеки ден бяха проведени дискусии с участието на поканени експерти. Във всеки град една от дискусиите бе посветена на съвременния граждански активизъм, особено в контекста на движението по въпросите на климата, а втората – на темата за пермакултурата като начин за справяне с проблемите, свързани с изменението на климата и опазването на околната среда.</w:t>
      </w:r>
    </w:p>
  </w:footnote>
  <w:footnote w:id="2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1" w:anchor=".WU-70JLyvIU" w:history="1">
        <w:r w:rsidRPr="00EA112A">
          <w:rPr>
            <w:rStyle w:val="Hyperlink"/>
            <w:color w:val="auto"/>
          </w:rPr>
          <w:t>http://www.percorsidipace.eu/climate-change/from-poland/item/995-webinars-food-climate-cooperation#.WU-70JLyvIU</w:t>
        </w:r>
      </w:hyperlink>
      <w:r w:rsidRPr="00EA112A">
        <w:rPr>
          <w:rStyle w:val="Hyperlink"/>
          <w:color w:val="auto"/>
        </w:rPr>
        <w:t xml:space="preserve"> </w:t>
      </w:r>
    </w:p>
  </w:footnote>
  <w:footnote w:id="26">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Книгата е налична на полски език и може да бъде свалена безплатно от Интернет страница: </w:t>
      </w:r>
      <w:hyperlink r:id="rId12" w:history="1">
        <w:r w:rsidRPr="00EA112A">
          <w:rPr>
            <w:rStyle w:val="Hyperlink"/>
            <w:color w:val="auto"/>
          </w:rPr>
          <w:t>http://dlaklimatu.pl/zywnosc-przyjazna-dla-klimatu-ksiazka/</w:t>
        </w:r>
      </w:hyperlink>
      <w:r w:rsidRPr="00EA112A">
        <w:rPr>
          <w:rStyle w:val="Hyperlink"/>
          <w:color w:val="auto"/>
        </w:rPr>
        <w:t xml:space="preserve"> </w:t>
      </w:r>
    </w:p>
  </w:footnote>
  <w:footnote w:id="27">
    <w:p w:rsidR="008012A3" w:rsidRPr="00EA112A" w:rsidRDefault="008012A3" w:rsidP="007B70EB">
      <w:pPr>
        <w:shd w:val="clear" w:color="auto" w:fill="FFFFFF"/>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Задачите на ОКС са определени в Закона за консултативните органи в земеделието от 22 октомври  2004 г. </w:t>
      </w:r>
    </w:p>
  </w:footnote>
  <w:footnote w:id="28">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Пазарното проникване е едно от най-високите в ЕС поради задължителното участие на земеделските производители</w:t>
      </w:r>
      <w:r w:rsidRPr="00EA112A">
        <w:rPr>
          <w:rFonts w:ascii="Times New Roman" w:hAnsi="Times New Roman"/>
          <w:sz w:val="18"/>
          <w:lang w:eastAsia="en-GB"/>
        </w:rPr>
        <w:t>.</w:t>
      </w:r>
    </w:p>
  </w:footnote>
  <w:footnote w:id="29">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http://www4.unfccc.int/ndcregistry/PublishedDocuments/Bulgaria%20First/LV-03-06-EU%20INDC.pdf</w:t>
      </w:r>
    </w:p>
  </w:footnote>
  <w:footnote w:id="30">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3" w:history="1">
        <w:r w:rsidRPr="00EA112A">
          <w:rPr>
            <w:rStyle w:val="Hyperlink"/>
            <w:color w:val="auto"/>
          </w:rPr>
          <w:t>http://eur-lex.europa.eu/LexUriServ/LexUriServ.do?uri=COM:2010:2020:FIN:EN:PDF</w:t>
        </w:r>
      </w:hyperlink>
      <w:r w:rsidRPr="00EA112A">
        <w:rPr>
          <w:rFonts w:ascii="Times New Roman" w:hAnsi="Times New Roman"/>
          <w:sz w:val="18"/>
        </w:rPr>
        <w:t xml:space="preserve"> </w:t>
      </w:r>
    </w:p>
  </w:footnote>
  <w:footnote w:id="31">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4" w:history="1">
        <w:r w:rsidRPr="00C260C3">
          <w:rPr>
            <w:rStyle w:val="Hyperlink"/>
            <w:color w:val="auto"/>
          </w:rPr>
          <w:t>http://ec.europa.eu/agriculture/sites/agriculture/files/direct-support/direct-payments/docs/basic-payment-scheme_en.pdf</w:t>
        </w:r>
      </w:hyperlink>
      <w:r w:rsidRPr="00C260C3">
        <w:rPr>
          <w:rFonts w:ascii="Times New Roman" w:hAnsi="Times New Roman"/>
          <w:sz w:val="18"/>
        </w:rPr>
        <w:t xml:space="preserve"> </w:t>
      </w:r>
    </w:p>
  </w:footnote>
  <w:footnote w:id="32">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5" w:history="1">
        <w:r w:rsidRPr="00EA112A">
          <w:rPr>
            <w:rStyle w:val="Hyperlink"/>
            <w:color w:val="auto"/>
          </w:rPr>
          <w:t>http://www.europarl.europa.eu/atyourservice/en/displayFtu.html?ftuId=FTU_5.2.5.html</w:t>
        </w:r>
      </w:hyperlink>
      <w:r w:rsidRPr="00EA112A">
        <w:rPr>
          <w:rFonts w:ascii="Times New Roman" w:hAnsi="Times New Roman"/>
          <w:sz w:val="18"/>
        </w:rPr>
        <w:t xml:space="preserve"> </w:t>
      </w:r>
    </w:p>
  </w:footnote>
  <w:footnote w:id="3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За диверсификация на земеделските култури: фермерът трябва да отглежда поне две различни култури, ако разполага с повече от 10 хектара обработваема земя; ако разполага с повече от 30 хектара, той трябва да отглежда поне три култури; основната култура може да покрива не повече от 75% от обработваемата земя, а двете основни култури - не повече от 95%.</w:t>
      </w:r>
    </w:p>
  </w:footnote>
  <w:footnote w:id="3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Поддържане на „екологично насочени площи“ от най-малко 5% от обработваемата площ на стопанството за стопанства с над 15 хектара обработваема земя (с изключение на постоянно затревените площи и трайните насаждения): покрайнини на полета, площи с жив плет, дървета, земя за угар, ландшафтни особености, биотопи, буферни ивици, залесени площи или площи с култури, обогатяващи почвата с азот. Тази цифра може да нарасне до 7% след 2017 г.</w:t>
      </w:r>
    </w:p>
  </w:footnote>
  <w:footnote w:id="3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6" w:history="1">
        <w:r w:rsidRPr="00EA112A">
          <w:rPr>
            <w:rStyle w:val="Hyperlink"/>
            <w:color w:val="auto"/>
          </w:rPr>
          <w:t>http://www.europarl.europa.eu/atyourservice/en/displayFtu.html?ftuId=FTU_5.2.6.html</w:t>
        </w:r>
      </w:hyperlink>
      <w:r w:rsidRPr="00EA112A">
        <w:rPr>
          <w:rFonts w:ascii="Times New Roman" w:hAnsi="Times New Roman"/>
          <w:sz w:val="18"/>
        </w:rPr>
        <w:t xml:space="preserve"> </w:t>
      </w:r>
    </w:p>
  </w:footnote>
  <w:footnote w:id="36">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7" w:history="1">
        <w:r w:rsidRPr="00EA112A">
          <w:rPr>
            <w:rStyle w:val="Hyperlink"/>
            <w:color w:val="auto"/>
          </w:rPr>
          <w:t>https://ec.europa.eu/fisheries/cfp_en</w:t>
        </w:r>
      </w:hyperlink>
      <w:r w:rsidRPr="00EA112A">
        <w:rPr>
          <w:rFonts w:ascii="Times New Roman" w:hAnsi="Times New Roman"/>
          <w:sz w:val="18"/>
        </w:rPr>
        <w:t xml:space="preserve"> </w:t>
      </w:r>
    </w:p>
  </w:footnote>
  <w:footnote w:id="3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18" w:history="1">
        <w:r w:rsidRPr="00EA112A">
          <w:rPr>
            <w:rStyle w:val="Hyperlink"/>
            <w:color w:val="auto"/>
          </w:rPr>
          <w:t>http://ec.europa.eu/clima/policies/adaptation/what/documentation_en.htm</w:t>
        </w:r>
      </w:hyperlink>
      <w:r w:rsidRPr="00EA112A">
        <w:rPr>
          <w:rFonts w:ascii="Times New Roman" w:hAnsi="Times New Roman"/>
          <w:sz w:val="18"/>
        </w:rPr>
        <w:t xml:space="preserve"> </w:t>
      </w:r>
    </w:p>
  </w:footnote>
  <w:footnote w:id="38">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Приет през 2014 г., последно изменен ДВ12/03.02.2017</w:t>
      </w:r>
    </w:p>
  </w:footnote>
  <w:footnote w:id="39">
    <w:p w:rsidR="008012A3" w:rsidRPr="00EA112A" w:rsidRDefault="008012A3" w:rsidP="0019528D">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Bulgaria Common Agricultural Policy Note, м. март 2015 г., достъпно на: </w:t>
      </w:r>
      <w:hyperlink r:id="rId19" w:history="1">
        <w:r w:rsidRPr="00C260C3">
          <w:rPr>
            <w:rStyle w:val="Hyperlink"/>
            <w:color w:val="auto"/>
          </w:rPr>
          <w:t>http://ec.europa.eu/agriculture/sites/agriculture/files/cap-in-your-country/pdf/bg_en.pdf</w:t>
        </w:r>
      </w:hyperlink>
      <w:r w:rsidRPr="00C260C3">
        <w:rPr>
          <w:rFonts w:ascii="Times New Roman" w:hAnsi="Times New Roman"/>
          <w:sz w:val="18"/>
        </w:rPr>
        <w:t xml:space="preserve"> </w:t>
      </w:r>
    </w:p>
  </w:footnote>
  <w:footnote w:id="40">
    <w:p w:rsidR="008012A3" w:rsidRPr="00EA112A" w:rsidRDefault="008012A3" w:rsidP="0019528D">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Национална програма за развитие: България 2020, достъпна на: </w:t>
      </w:r>
      <w:hyperlink r:id="rId20" w:history="1">
        <w:r w:rsidRPr="00EA112A">
          <w:rPr>
            <w:rStyle w:val="Hyperlink"/>
            <w:color w:val="auto"/>
          </w:rPr>
          <w:t>https://www.eufunds.bg/archive/documents/1357828564.pdf</w:t>
        </w:r>
      </w:hyperlink>
      <w:r w:rsidRPr="00EA112A">
        <w:rPr>
          <w:rFonts w:ascii="Times New Roman" w:hAnsi="Times New Roman"/>
          <w:sz w:val="18"/>
        </w:rPr>
        <w:t xml:space="preserve"> </w:t>
      </w:r>
    </w:p>
  </w:footnote>
  <w:footnote w:id="4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1" w:history="1">
        <w:r w:rsidRPr="00EA112A">
          <w:rPr>
            <w:rStyle w:val="Hyperlink"/>
            <w:color w:val="auto"/>
          </w:rPr>
          <w:t>http://www5.moew.government.bg/?page_id=23699</w:t>
        </w:r>
      </w:hyperlink>
      <w:r w:rsidRPr="00EA112A">
        <w:rPr>
          <w:rFonts w:ascii="Times New Roman" w:hAnsi="Times New Roman"/>
          <w:sz w:val="18"/>
        </w:rPr>
        <w:t xml:space="preserve"> </w:t>
      </w:r>
    </w:p>
  </w:footnote>
  <w:footnote w:id="4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lang w:val="it-IT"/>
        </w:rPr>
        <w:t xml:space="preserve"> </w:t>
      </w:r>
      <w:hyperlink r:id="rId22" w:history="1">
        <w:r w:rsidRPr="00EA112A">
          <w:rPr>
            <w:rStyle w:val="Hyperlink"/>
            <w:color w:val="auto"/>
            <w:lang w:val="it-IT"/>
          </w:rPr>
          <w:t>http://www.nsm.bg/</w:t>
        </w:r>
      </w:hyperlink>
      <w:r w:rsidRPr="00EA112A">
        <w:rPr>
          <w:rFonts w:ascii="Times New Roman" w:hAnsi="Times New Roman"/>
          <w:sz w:val="18"/>
          <w:lang w:val="it-IT"/>
        </w:rPr>
        <w:t xml:space="preserve"> </w:t>
      </w:r>
    </w:p>
  </w:footnote>
  <w:footnote w:id="4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Европейската мрежа за развитие на селските райони е създадена през 2008 г., за да подкрепи изпълнението на програмите за развитие на селските райони на държавите-членки. Нейните основни цели са да се подобри изпълнението на ПРСР, да се увеличи участието на всички заинтересовани страни и да се повиши осведомеността на широката общественост за ползите от ПРСР. Мрежата също така подпомага обмена на информация и добри практики в целия ЕС. За повече подробности виж Интернет страница: </w:t>
      </w:r>
      <w:hyperlink r:id="rId23" w:history="1">
        <w:r w:rsidRPr="00EA112A">
          <w:rPr>
            <w:rStyle w:val="Hyperlink"/>
            <w:color w:val="auto"/>
            <w:lang w:val="en-GB"/>
          </w:rPr>
          <w:t>https</w:t>
        </w:r>
        <w:r w:rsidRPr="00EA112A">
          <w:rPr>
            <w:rStyle w:val="Hyperlink"/>
            <w:color w:val="auto"/>
          </w:rPr>
          <w:t>://</w:t>
        </w:r>
        <w:proofErr w:type="spellStart"/>
        <w:r w:rsidRPr="00EA112A">
          <w:rPr>
            <w:rStyle w:val="Hyperlink"/>
            <w:color w:val="auto"/>
            <w:lang w:val="en-GB"/>
          </w:rPr>
          <w:t>enrd</w:t>
        </w:r>
        <w:proofErr w:type="spellEnd"/>
        <w:r w:rsidRPr="00EA112A">
          <w:rPr>
            <w:rStyle w:val="Hyperlink"/>
            <w:color w:val="auto"/>
          </w:rPr>
          <w:t>.</w:t>
        </w:r>
        <w:proofErr w:type="spellStart"/>
        <w:r w:rsidRPr="00EA112A">
          <w:rPr>
            <w:rStyle w:val="Hyperlink"/>
            <w:color w:val="auto"/>
            <w:lang w:val="en-GB"/>
          </w:rPr>
          <w:t>ec</w:t>
        </w:r>
        <w:proofErr w:type="spellEnd"/>
        <w:r w:rsidRPr="00EA112A">
          <w:rPr>
            <w:rStyle w:val="Hyperlink"/>
            <w:color w:val="auto"/>
          </w:rPr>
          <w:t>.</w:t>
        </w:r>
        <w:proofErr w:type="spellStart"/>
        <w:r w:rsidRPr="00EA112A">
          <w:rPr>
            <w:rStyle w:val="Hyperlink"/>
            <w:color w:val="auto"/>
            <w:lang w:val="en-GB"/>
          </w:rPr>
          <w:t>europa</w:t>
        </w:r>
        <w:proofErr w:type="spellEnd"/>
        <w:r w:rsidRPr="00EA112A">
          <w:rPr>
            <w:rStyle w:val="Hyperlink"/>
            <w:color w:val="auto"/>
          </w:rPr>
          <w:t>.</w:t>
        </w:r>
        <w:proofErr w:type="spellStart"/>
        <w:r w:rsidRPr="00EA112A">
          <w:rPr>
            <w:rStyle w:val="Hyperlink"/>
            <w:color w:val="auto"/>
            <w:lang w:val="en-GB"/>
          </w:rPr>
          <w:t>eu</w:t>
        </w:r>
        <w:proofErr w:type="spellEnd"/>
        <w:r w:rsidRPr="00EA112A">
          <w:rPr>
            <w:rStyle w:val="Hyperlink"/>
            <w:color w:val="auto"/>
          </w:rPr>
          <w:t>/</w:t>
        </w:r>
        <w:r w:rsidRPr="00EA112A">
          <w:rPr>
            <w:rStyle w:val="Hyperlink"/>
            <w:color w:val="auto"/>
            <w:lang w:val="en-GB"/>
          </w:rPr>
          <w:t>about</w:t>
        </w:r>
        <w:r w:rsidRPr="00EA112A">
          <w:rPr>
            <w:rStyle w:val="Hyperlink"/>
            <w:color w:val="auto"/>
          </w:rPr>
          <w:t>/</w:t>
        </w:r>
        <w:r w:rsidRPr="00EA112A">
          <w:rPr>
            <w:rStyle w:val="Hyperlink"/>
            <w:color w:val="auto"/>
            <w:lang w:val="en-GB"/>
          </w:rPr>
          <w:t>brief</w:t>
        </w:r>
        <w:r w:rsidRPr="00EA112A">
          <w:rPr>
            <w:rStyle w:val="Hyperlink"/>
            <w:color w:val="auto"/>
          </w:rPr>
          <w:t>_</w:t>
        </w:r>
        <w:proofErr w:type="spellStart"/>
        <w:r w:rsidRPr="00EA112A">
          <w:rPr>
            <w:rStyle w:val="Hyperlink"/>
            <w:color w:val="auto"/>
            <w:lang w:val="en-GB"/>
          </w:rPr>
          <w:t>en</w:t>
        </w:r>
        <w:proofErr w:type="spellEnd"/>
      </w:hyperlink>
      <w:r w:rsidRPr="00EA112A">
        <w:rPr>
          <w:rFonts w:ascii="Times New Roman" w:hAnsi="Times New Roman"/>
          <w:sz w:val="18"/>
        </w:rPr>
        <w:t xml:space="preserve"> </w:t>
      </w:r>
    </w:p>
  </w:footnote>
  <w:footnote w:id="4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Общ размер на средствата за България за директни  плащания и развитие на селските райони за периода 2014-2020 г. (по текущи цени).</w:t>
      </w:r>
    </w:p>
  </w:footnote>
  <w:footnote w:id="4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Описание на проекта може да се види на интернет страница: </w:t>
      </w:r>
      <w:hyperlink r:id="rId24" w:history="1">
        <w:r w:rsidRPr="00EA112A">
          <w:rPr>
            <w:rStyle w:val="Hyperlink"/>
            <w:color w:val="auto"/>
          </w:rPr>
          <w:t>http://07-13.ipacbc-bgrs.eu/upload/docs/2015-01/2_51.pdf</w:t>
        </w:r>
      </w:hyperlink>
      <w:r w:rsidRPr="00EA112A">
        <w:rPr>
          <w:rFonts w:ascii="Times New Roman" w:hAnsi="Times New Roman"/>
          <w:sz w:val="18"/>
        </w:rPr>
        <w:t xml:space="preserve"> </w:t>
      </w:r>
    </w:p>
  </w:footnote>
  <w:footnote w:id="46">
    <w:p w:rsidR="008012A3" w:rsidRPr="00EA112A" w:rsidRDefault="008012A3" w:rsidP="00EB24D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ННС на вариант за адаптация се определя от сегашната стойност на прогнозните ползи и разходи. Ако ННС е повече от нула, това показва, че инвестицията е ефективна и нарастващите ползи от адаптирането надвишават нарастващите разходи за ресурси. Ако ННС е &lt;0 или B/C е &lt;1, тогава мерките за адаптиране не добавят никаква нетна полза за сектора на градската околна среда. Ако ННС е&gt; 0 или B/C е&gt; 1, тогава добавя положителни ползи. Положителната стойност на ННС потвърждава, че инвестициите за адаптиране са ефективни.</w:t>
      </w:r>
    </w:p>
    <w:p w:rsidR="008012A3" w:rsidRPr="00EA112A" w:rsidRDefault="008012A3" w:rsidP="00EB24DC">
      <w:pPr>
        <w:pStyle w:val="FootnoteText"/>
        <w:rPr>
          <w:rFonts w:ascii="Times New Roman" w:hAnsi="Times New Roman"/>
          <w:sz w:val="18"/>
        </w:rPr>
      </w:pPr>
      <w:r w:rsidRPr="00EA112A">
        <w:rPr>
          <w:rFonts w:ascii="Times New Roman" w:hAnsi="Times New Roman"/>
          <w:sz w:val="18"/>
        </w:rPr>
        <w:t>Съотношението полза-разходи (B/C) е съотношението на настоящата стойност на ползите към настоящата стойност на разходите. Когато съотношението B / C е повече от едно, настоящата стойност на ползите от варианта е по-голяма от сегашната стойност на неговите разходи.</w:t>
      </w:r>
    </w:p>
  </w:footnote>
  <w:footnote w:id="4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http://climate-adapt.eea.europa.eu/knowledge/tools/adaptation-support-tool/step-4/prioritise-and-select</w:t>
      </w:r>
    </w:p>
  </w:footnote>
  <w:footnote w:id="48">
    <w:p w:rsidR="008012A3" w:rsidRPr="00EA112A" w:rsidRDefault="008012A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ННС на вариант за адаптиране се определя от сегашната стойност на очакваните ползи, без разходите.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&lt;0 или B/C е &lt;1, тогава мерките за адаптиране не добавят никаква нетна полза за сектора селско стопанство. Ако ННС е&gt; 0 или B/C е&gt; 1, тогава се добавят положителни ползи. Положителната стойност на ННС потвърждава, че инвестициите за адаптиране са ефективни. 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за варианта е по-голяма от сегашната стойност на неговите разходи</w:t>
      </w:r>
      <w:r w:rsidRPr="00EA112A">
        <w:rPr>
          <w:rFonts w:ascii="Times New Roman" w:hAnsi="Times New Roman"/>
          <w:color w:val="000000"/>
          <w:sz w:val="18"/>
          <w:u w:color="000000"/>
          <w:lang w:eastAsia="en-GB"/>
        </w:rPr>
        <w:t>.</w:t>
      </w:r>
    </w:p>
  </w:footnote>
  <w:footnote w:id="49">
    <w:p w:rsidR="008012A3" w:rsidRPr="00EA112A" w:rsidRDefault="008012A3" w:rsidP="00D112A6">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Регресията е линейна; зависимите и обяснителни променливи са линейни.</w:t>
      </w:r>
    </w:p>
  </w:footnote>
  <w:footnote w:id="50">
    <w:p w:rsidR="008012A3" w:rsidRPr="00EA112A" w:rsidRDefault="008012A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Отрицателният знак означава, че има отрицателна връзка, което означава, когато една променлива се увеличава, другата намалява, докато за положителен знак променливите се променят по същия начин.</w:t>
      </w:r>
    </w:p>
  </w:footnote>
  <w:footnote w:id="51">
    <w:p w:rsidR="008012A3" w:rsidRPr="00EA112A" w:rsidRDefault="008012A3" w:rsidP="0058360D">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Прогнозните кумулативни ефекти (загуби) се изчисляват на базова цена 2017. </w:t>
      </w:r>
    </w:p>
  </w:footnote>
  <w:footnote w:id="52">
    <w:p w:rsidR="008012A3" w:rsidRPr="00EA112A" w:rsidRDefault="008012A3" w:rsidP="00ED5A38">
      <w:pPr>
        <w:spacing w:after="0" w:line="240" w:lineRule="auto"/>
        <w:rPr>
          <w:rFonts w:cs="Times New Roman"/>
          <w:sz w:val="18"/>
          <w:szCs w:val="18"/>
        </w:rPr>
      </w:pPr>
      <w:r w:rsidRPr="00EA112A">
        <w:rPr>
          <w:rFonts w:cs="Times New Roman"/>
          <w:sz w:val="18"/>
          <w:szCs w:val="18"/>
          <w:vertAlign w:val="superscript"/>
        </w:rPr>
        <w:footnoteRef/>
      </w:r>
      <w:r w:rsidRPr="00EA112A">
        <w:rPr>
          <w:rFonts w:cs="Times New Roman"/>
          <w:sz w:val="18"/>
          <w:szCs w:val="18"/>
        </w:rPr>
        <w:t xml:space="preserve"> </w:t>
      </w:r>
      <w:r w:rsidRPr="00EA112A">
        <w:rPr>
          <w:rFonts w:cs="Times New Roman"/>
          <w:sz w:val="18"/>
          <w:szCs w:val="18"/>
          <w:lang w:val="bg-BG"/>
        </w:rPr>
        <w:t>Икономическата ефективност се отнася за всички мерки</w:t>
      </w:r>
      <w:r w:rsidRPr="00EA112A">
        <w:rPr>
          <w:rFonts w:cs="Times New Roman"/>
          <w:sz w:val="18"/>
          <w:szCs w:val="18"/>
        </w:rPr>
        <w:t xml:space="preserve">.  </w:t>
      </w:r>
    </w:p>
  </w:footnote>
  <w:footnote w:id="53">
    <w:p w:rsidR="008012A3" w:rsidRPr="00EA112A" w:rsidRDefault="008012A3">
      <w:pPr>
        <w:pStyle w:val="FootnoteText"/>
        <w:rPr>
          <w:rFonts w:ascii="Times New Roman" w:hAnsi="Times New Roman"/>
          <w:sz w:val="18"/>
        </w:rPr>
      </w:pPr>
      <w:r w:rsidRPr="00EA112A">
        <w:rPr>
          <w:rStyle w:val="FootnoteReference"/>
        </w:rPr>
        <w:footnoteRef/>
      </w:r>
      <w:hyperlink r:id="rId25" w:history="1">
        <w:r w:rsidRPr="00EA112A">
          <w:rPr>
            <w:rStyle w:val="Hyperlink"/>
            <w:color w:val="auto"/>
          </w:rPr>
          <w:t>http://www.lse.ac.uk/GranthamInstitute/wp-content/uploads/2015/05/SWEDEN.pdf</w:t>
        </w:r>
      </w:hyperlink>
      <w:r w:rsidRPr="00EA112A">
        <w:rPr>
          <w:rFonts w:ascii="Times New Roman" w:hAnsi="Times New Roman"/>
          <w:sz w:val="18"/>
        </w:rPr>
        <w:t xml:space="preserve">; </w:t>
      </w:r>
      <w:hyperlink r:id="rId26" w:history="1">
        <w:r w:rsidRPr="00EA112A">
          <w:rPr>
            <w:rStyle w:val="Hyperlink"/>
            <w:color w:val="auto"/>
          </w:rPr>
          <w:t>http://www.klimatanpassning.se/en/about-us/roles-and-responsibilities-1.25109</w:t>
        </w:r>
      </w:hyperlink>
      <w:r w:rsidRPr="00EA112A">
        <w:rPr>
          <w:rFonts w:ascii="Times New Roman" w:hAnsi="Times New Roman"/>
          <w:sz w:val="18"/>
        </w:rPr>
        <w:t xml:space="preserve"> </w:t>
      </w:r>
    </w:p>
  </w:footnote>
  <w:footnote w:id="5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u w:val="single"/>
        </w:rPr>
        <w:t>http://www.klimatanpassning.se/en/about-us/roles-and-responsibilities-1.25109</w:t>
      </w:r>
    </w:p>
  </w:footnote>
  <w:footnote w:id="5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7" w:history="1">
        <w:r w:rsidRPr="00EA112A">
          <w:rPr>
            <w:rStyle w:val="Hyperlink"/>
            <w:color w:val="auto"/>
            <w:lang w:val="en-GB"/>
          </w:rPr>
          <w:t>https</w:t>
        </w:r>
        <w:r w:rsidRPr="00EA112A">
          <w:rPr>
            <w:rStyle w:val="Hyperlink"/>
            <w:color w:val="auto"/>
          </w:rPr>
          <w:t>://</w:t>
        </w:r>
        <w:r w:rsidRPr="00EA112A">
          <w:rPr>
            <w:rStyle w:val="Hyperlink"/>
            <w:color w:val="auto"/>
            <w:lang w:val="en-GB"/>
          </w:rPr>
          <w:t>www</w:t>
        </w:r>
        <w:r w:rsidRPr="00EA112A">
          <w:rPr>
            <w:rStyle w:val="Hyperlink"/>
            <w:color w:val="auto"/>
          </w:rPr>
          <w:t>.</w:t>
        </w:r>
        <w:proofErr w:type="spellStart"/>
        <w:r w:rsidRPr="00EA112A">
          <w:rPr>
            <w:rStyle w:val="Hyperlink"/>
            <w:color w:val="auto"/>
            <w:lang w:val="en-GB"/>
          </w:rPr>
          <w:t>smhi</w:t>
        </w:r>
        <w:proofErr w:type="spellEnd"/>
        <w:r w:rsidRPr="00EA112A">
          <w:rPr>
            <w:rStyle w:val="Hyperlink"/>
            <w:color w:val="auto"/>
          </w:rPr>
          <w:t>.</w:t>
        </w:r>
        <w:r w:rsidRPr="00EA112A">
          <w:rPr>
            <w:rStyle w:val="Hyperlink"/>
            <w:color w:val="auto"/>
            <w:lang w:val="en-GB"/>
          </w:rPr>
          <w:t>se</w:t>
        </w:r>
        <w:r w:rsidRPr="00EA112A">
          <w:rPr>
            <w:rStyle w:val="Hyperlink"/>
            <w:color w:val="auto"/>
          </w:rPr>
          <w:t>/</w:t>
        </w:r>
        <w:proofErr w:type="spellStart"/>
        <w:r w:rsidRPr="00EA112A">
          <w:rPr>
            <w:rStyle w:val="Hyperlink"/>
            <w:color w:val="auto"/>
            <w:lang w:val="en-GB"/>
          </w:rPr>
          <w:t>en</w:t>
        </w:r>
        <w:proofErr w:type="spellEnd"/>
        <w:r w:rsidRPr="00EA112A">
          <w:rPr>
            <w:rStyle w:val="Hyperlink"/>
            <w:color w:val="auto"/>
          </w:rPr>
          <w:t>/</w:t>
        </w:r>
        <w:r w:rsidRPr="00EA112A">
          <w:rPr>
            <w:rStyle w:val="Hyperlink"/>
            <w:color w:val="auto"/>
            <w:lang w:val="en-GB"/>
          </w:rPr>
          <w:t>theme</w:t>
        </w:r>
        <w:r w:rsidRPr="00EA112A">
          <w:rPr>
            <w:rStyle w:val="Hyperlink"/>
            <w:color w:val="auto"/>
          </w:rPr>
          <w:t>/</w:t>
        </w:r>
        <w:r w:rsidRPr="00EA112A">
          <w:rPr>
            <w:rStyle w:val="Hyperlink"/>
            <w:color w:val="auto"/>
            <w:lang w:val="en-GB"/>
          </w:rPr>
          <w:t>climate</w:t>
        </w:r>
        <w:r w:rsidRPr="00EA112A">
          <w:rPr>
            <w:rStyle w:val="Hyperlink"/>
            <w:color w:val="auto"/>
          </w:rPr>
          <w:t>-</w:t>
        </w:r>
        <w:r w:rsidRPr="00EA112A">
          <w:rPr>
            <w:rStyle w:val="Hyperlink"/>
            <w:color w:val="auto"/>
            <w:lang w:val="en-GB"/>
          </w:rPr>
          <w:t>centre</w:t>
        </w:r>
      </w:hyperlink>
    </w:p>
  </w:footnote>
  <w:footnote w:id="56">
    <w:p w:rsidR="008012A3" w:rsidRPr="00EA112A" w:rsidRDefault="008012A3">
      <w:pPr>
        <w:pStyle w:val="FootnoteText"/>
        <w:rPr>
          <w:rFonts w:ascii="Times New Roman" w:hAnsi="Times New Roman"/>
          <w:sz w:val="18"/>
        </w:rPr>
      </w:pPr>
      <w:r w:rsidRPr="00EA112A">
        <w:rPr>
          <w:rStyle w:val="FootnoteReference"/>
        </w:rPr>
        <w:footnoteRef/>
      </w:r>
      <w:hyperlink r:id="rId28" w:history="1">
        <w:r w:rsidRPr="00EA112A">
          <w:rPr>
            <w:rStyle w:val="Hyperlink"/>
            <w:color w:val="auto"/>
          </w:rPr>
          <w:t>http://www.klimatanpassning.se/nyhetsarkiv/climate-change-adaptation-in-sweden-watch-the-film-1.31734</w:t>
        </w:r>
      </w:hyperlink>
    </w:p>
  </w:footnote>
  <w:footnote w:id="5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29" w:history="1">
        <w:r w:rsidRPr="00EA112A">
          <w:rPr>
            <w:rStyle w:val="Hyperlink"/>
            <w:color w:val="auto"/>
          </w:rPr>
          <w:t>http://www.klimatanpassning.se/en</w:t>
        </w:r>
      </w:hyperlink>
      <w:r w:rsidRPr="00EA112A">
        <w:rPr>
          <w:rFonts w:ascii="Times New Roman" w:hAnsi="Times New Roman"/>
          <w:sz w:val="18"/>
        </w:rPr>
        <w:t xml:space="preserve"> </w:t>
      </w:r>
    </w:p>
  </w:footnote>
  <w:footnote w:id="58">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0" w:history="1">
        <w:r w:rsidRPr="00EA112A">
          <w:rPr>
            <w:rStyle w:val="Hyperlink"/>
            <w:color w:val="auto"/>
          </w:rPr>
          <w:t>http://www.klimatanpassning.se/en/effects/agriculture-and-forestry/agriculture-1.98669</w:t>
        </w:r>
      </w:hyperlink>
      <w:r w:rsidRPr="00EA112A">
        <w:rPr>
          <w:rFonts w:ascii="Times New Roman" w:hAnsi="Times New Roman"/>
          <w:sz w:val="18"/>
        </w:rPr>
        <w:t xml:space="preserve"> </w:t>
      </w:r>
    </w:p>
  </w:footnote>
  <w:footnote w:id="59">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1" w:history="1">
        <w:r w:rsidRPr="00EA112A">
          <w:rPr>
            <w:rStyle w:val="Hyperlink"/>
            <w:color w:val="auto"/>
          </w:rPr>
          <w:t>https://www.lrf.se/om-lrf/in-english/climate-change/</w:t>
        </w:r>
      </w:hyperlink>
      <w:r w:rsidRPr="00EA112A">
        <w:rPr>
          <w:rFonts w:ascii="Times New Roman" w:hAnsi="Times New Roman"/>
          <w:sz w:val="18"/>
        </w:rPr>
        <w:t xml:space="preserve"> </w:t>
      </w:r>
    </w:p>
  </w:footnote>
  <w:footnote w:id="60">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2" w:history="1">
        <w:r w:rsidRPr="00EA112A">
          <w:rPr>
            <w:rStyle w:val="Hyperlink"/>
            <w:color w:val="auto"/>
          </w:rPr>
          <w:t>http://www.klimatanpassning.se/en</w:t>
        </w:r>
      </w:hyperlink>
      <w:r w:rsidRPr="00EA112A">
        <w:rPr>
          <w:rFonts w:ascii="Times New Roman" w:hAnsi="Times New Roman"/>
          <w:sz w:val="18"/>
        </w:rPr>
        <w:t xml:space="preserve"> </w:t>
      </w:r>
    </w:p>
  </w:footnote>
  <w:footnote w:id="6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Други широкообхватни теми са: повишаване на устойчивостта спрямо настоящите климатични екстремуми, предприемане на навременни действия по отношение на дълговременните мерки за защита и преодоляване на пропуските в събирането на доказателствата.</w:t>
      </w:r>
    </w:p>
  </w:footnote>
  <w:footnote w:id="6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3" w:history="1">
        <w:r w:rsidRPr="00EA112A">
          <w:rPr>
            <w:rStyle w:val="Hyperlink"/>
            <w:color w:val="auto"/>
          </w:rPr>
          <w:t>https://www.gov.uk/government/uploads/system/uploads/attachment_data/file/209867/pb13942a-nap-annex-economics.pdf</w:t>
        </w:r>
      </w:hyperlink>
      <w:r w:rsidRPr="00EA112A">
        <w:rPr>
          <w:rFonts w:ascii="Times New Roman" w:hAnsi="Times New Roman"/>
          <w:sz w:val="18"/>
        </w:rPr>
        <w:t xml:space="preserve"> </w:t>
      </w:r>
    </w:p>
  </w:footnote>
  <w:footnote w:id="6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4" w:history="1">
        <w:r w:rsidRPr="00EA112A">
          <w:rPr>
            <w:rStyle w:val="Hyperlink"/>
            <w:color w:val="auto"/>
          </w:rPr>
          <w:t>https://www.gov.uk/government/publications/2010-to-2015-government-policy-climate-change-adaptation/2010-to-2015-government-policy-climate-change-adaptation</w:t>
        </w:r>
      </w:hyperlink>
      <w:r w:rsidRPr="00EA112A">
        <w:rPr>
          <w:rFonts w:ascii="Times New Roman" w:hAnsi="Times New Roman"/>
          <w:sz w:val="18"/>
        </w:rPr>
        <w:t xml:space="preserve">  </w:t>
      </w:r>
    </w:p>
  </w:footnote>
  <w:footnote w:id="6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5" w:history="1">
        <w:r w:rsidRPr="00EA112A">
          <w:rPr>
            <w:rStyle w:val="Hyperlink"/>
            <w:color w:val="auto"/>
          </w:rPr>
          <w:t>https://www.theccc.org.uk/about/structure-and-governance/asc-members/</w:t>
        </w:r>
      </w:hyperlink>
      <w:r w:rsidRPr="00EA112A">
        <w:rPr>
          <w:rFonts w:ascii="Times New Roman" w:hAnsi="Times New Roman"/>
          <w:sz w:val="18"/>
        </w:rPr>
        <w:t xml:space="preserve"> </w:t>
      </w:r>
    </w:p>
  </w:footnote>
  <w:footnote w:id="6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lang w:val="en-GB"/>
        </w:rPr>
        <w:t xml:space="preserve">See e.g., </w:t>
      </w:r>
      <w:hyperlink r:id="rId36" w:history="1">
        <w:r w:rsidRPr="00EA112A">
          <w:rPr>
            <w:rStyle w:val="Hyperlink"/>
            <w:color w:val="auto"/>
            <w:lang w:val="en-GB"/>
          </w:rPr>
          <w:t>http://www.leafuk.org/eblock/services/resources.ashx/000/595/601/LEAF-Simply_Sustainable_Soils_2016.pdf</w:t>
        </w:r>
      </w:hyperlink>
      <w:r w:rsidRPr="00EA112A">
        <w:rPr>
          <w:rFonts w:ascii="Times New Roman" w:hAnsi="Times New Roman"/>
          <w:sz w:val="18"/>
          <w:lang w:val="en-GB"/>
        </w:rPr>
        <w:t xml:space="preserve"> </w:t>
      </w:r>
    </w:p>
  </w:footnote>
  <w:footnote w:id="66">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7" w:history="1">
        <w:r w:rsidRPr="00EA112A">
          <w:rPr>
            <w:rStyle w:val="Hyperlink"/>
            <w:color w:val="auto"/>
          </w:rPr>
          <w:t>http://www.leafuk.org/leaf/farmers/simplysustainablesoils/casestudies.eb</w:t>
        </w:r>
      </w:hyperlink>
      <w:r w:rsidRPr="00EA112A">
        <w:rPr>
          <w:rFonts w:ascii="Times New Roman" w:hAnsi="Times New Roman"/>
          <w:sz w:val="18"/>
        </w:rPr>
        <w:t xml:space="preserve"> </w:t>
      </w:r>
    </w:p>
  </w:footnote>
  <w:footnote w:id="6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38" w:history="1">
        <w:r w:rsidRPr="00EA112A">
          <w:rPr>
            <w:rStyle w:val="Hyperlink"/>
            <w:color w:val="auto"/>
          </w:rPr>
          <w:t>http://www.leafuk.org/leaf/farmers/demofarm.eb</w:t>
        </w:r>
      </w:hyperlink>
      <w:r w:rsidRPr="00EA112A">
        <w:rPr>
          <w:rFonts w:ascii="Times New Roman" w:hAnsi="Times New Roman"/>
          <w:sz w:val="18"/>
        </w:rPr>
        <w:t xml:space="preserve"> </w:t>
      </w:r>
    </w:p>
  </w:footnote>
  <w:footnote w:id="68">
    <w:p w:rsidR="008012A3" w:rsidRPr="00EA112A" w:rsidRDefault="008012A3">
      <w:pPr>
        <w:pStyle w:val="FootnoteText"/>
        <w:rPr>
          <w:rFonts w:ascii="Times New Roman" w:hAnsi="Times New Roman"/>
          <w:sz w:val="18"/>
        </w:rPr>
      </w:pPr>
      <w:r w:rsidRPr="00EA112A">
        <w:rPr>
          <w:rStyle w:val="FootnoteReference"/>
        </w:rPr>
        <w:footnoteRef/>
      </w:r>
      <w:hyperlink r:id="rId39" w:history="1">
        <w:r w:rsidRPr="00EA112A">
          <w:rPr>
            <w:rStyle w:val="Hyperlink"/>
            <w:color w:val="auto"/>
          </w:rPr>
          <w:t>https://www.theccc.org.uk/wp-content/uploads/2015/06/6.736_CCC_ASC_Adaptation-Progress-Report_2015_FINAL_WEB_070715_RFS.pdf</w:t>
        </w:r>
      </w:hyperlink>
      <w:r w:rsidRPr="00EA112A">
        <w:rPr>
          <w:rFonts w:ascii="Times New Roman" w:hAnsi="Times New Roman"/>
          <w:sz w:val="18"/>
          <w:lang w:val="ru-RU"/>
        </w:rPr>
        <w:t xml:space="preserve">  </w:t>
      </w:r>
      <w:r w:rsidRPr="00EA112A">
        <w:rPr>
          <w:rFonts w:ascii="Times New Roman" w:hAnsi="Times New Roman"/>
          <w:sz w:val="18"/>
        </w:rPr>
        <w:t xml:space="preserve">Виж също и </w:t>
      </w:r>
      <w:r w:rsidRPr="00EA112A">
        <w:rPr>
          <w:rFonts w:ascii="Times New Roman" w:hAnsi="Times New Roman"/>
          <w:sz w:val="18"/>
          <w:lang w:val="ru-RU"/>
        </w:rPr>
        <w:t xml:space="preserve"> </w:t>
      </w:r>
      <w:hyperlink r:id="rId40" w:history="1">
        <w:r w:rsidRPr="00EA112A">
          <w:rPr>
            <w:rStyle w:val="Hyperlink"/>
            <w:color w:val="auto"/>
            <w:lang w:val="en-GB"/>
          </w:rPr>
          <w:t>https</w:t>
        </w:r>
        <w:r w:rsidRPr="00EA112A">
          <w:rPr>
            <w:rStyle w:val="Hyperlink"/>
            <w:color w:val="auto"/>
            <w:lang w:val="ru-RU"/>
          </w:rPr>
          <w:t>://</w:t>
        </w:r>
        <w:r w:rsidRPr="00EA112A">
          <w:rPr>
            <w:rStyle w:val="Hyperlink"/>
            <w:color w:val="auto"/>
            <w:lang w:val="en-GB"/>
          </w:rPr>
          <w:t>www</w:t>
        </w:r>
        <w:r w:rsidRPr="00EA112A">
          <w:rPr>
            <w:rStyle w:val="Hyperlink"/>
            <w:color w:val="auto"/>
            <w:lang w:val="ru-RU"/>
          </w:rPr>
          <w:t>.</w:t>
        </w:r>
        <w:proofErr w:type="spellStart"/>
        <w:r w:rsidRPr="00EA112A">
          <w:rPr>
            <w:rStyle w:val="Hyperlink"/>
            <w:color w:val="auto"/>
            <w:lang w:val="en-GB"/>
          </w:rPr>
          <w:t>gov</w:t>
        </w:r>
        <w:proofErr w:type="spellEnd"/>
        <w:r w:rsidRPr="00EA112A">
          <w:rPr>
            <w:rStyle w:val="Hyperlink"/>
            <w:color w:val="auto"/>
            <w:lang w:val="ru-RU"/>
          </w:rPr>
          <w:t>.</w:t>
        </w:r>
        <w:proofErr w:type="spellStart"/>
        <w:r w:rsidRPr="00EA112A">
          <w:rPr>
            <w:rStyle w:val="Hyperlink"/>
            <w:color w:val="auto"/>
            <w:lang w:val="en-GB"/>
          </w:rPr>
          <w:t>uk</w:t>
        </w:r>
        <w:proofErr w:type="spellEnd"/>
        <w:r w:rsidRPr="00EA112A">
          <w:rPr>
            <w:rStyle w:val="Hyperlink"/>
            <w:color w:val="auto"/>
            <w:lang w:val="ru-RU"/>
          </w:rPr>
          <w:t>/</w:t>
        </w:r>
        <w:r w:rsidRPr="00EA112A">
          <w:rPr>
            <w:rStyle w:val="Hyperlink"/>
            <w:color w:val="auto"/>
            <w:lang w:val="en-GB"/>
          </w:rPr>
          <w:t>government</w:t>
        </w:r>
        <w:r w:rsidRPr="00EA112A">
          <w:rPr>
            <w:rStyle w:val="Hyperlink"/>
            <w:color w:val="auto"/>
            <w:lang w:val="ru-RU"/>
          </w:rPr>
          <w:t>/</w:t>
        </w:r>
        <w:r w:rsidRPr="00EA112A">
          <w:rPr>
            <w:rStyle w:val="Hyperlink"/>
            <w:color w:val="auto"/>
            <w:lang w:val="en-GB"/>
          </w:rPr>
          <w:t>collections</w:t>
        </w:r>
        <w:r w:rsidRPr="00EA112A">
          <w:rPr>
            <w:rStyle w:val="Hyperlink"/>
            <w:color w:val="auto"/>
            <w:lang w:val="ru-RU"/>
          </w:rPr>
          <w:t>/</w:t>
        </w:r>
        <w:r w:rsidRPr="00EA112A">
          <w:rPr>
            <w:rStyle w:val="Hyperlink"/>
            <w:color w:val="auto"/>
            <w:lang w:val="en-GB"/>
          </w:rPr>
          <w:t>agricultural</w:t>
        </w:r>
        <w:r w:rsidRPr="00EA112A">
          <w:rPr>
            <w:rStyle w:val="Hyperlink"/>
            <w:color w:val="auto"/>
            <w:lang w:val="ru-RU"/>
          </w:rPr>
          <w:t>-</w:t>
        </w:r>
        <w:r w:rsidRPr="00EA112A">
          <w:rPr>
            <w:rStyle w:val="Hyperlink"/>
            <w:color w:val="auto"/>
            <w:lang w:val="en-GB"/>
          </w:rPr>
          <w:t>technologies</w:t>
        </w:r>
        <w:r w:rsidRPr="00EA112A">
          <w:rPr>
            <w:rStyle w:val="Hyperlink"/>
            <w:color w:val="auto"/>
            <w:lang w:val="ru-RU"/>
          </w:rPr>
          <w:t>-</w:t>
        </w:r>
        <w:proofErr w:type="spellStart"/>
        <w:r w:rsidRPr="00EA112A">
          <w:rPr>
            <w:rStyle w:val="Hyperlink"/>
            <w:color w:val="auto"/>
            <w:lang w:val="en-GB"/>
          </w:rPr>
          <w:t>agri</w:t>
        </w:r>
        <w:proofErr w:type="spellEnd"/>
        <w:r w:rsidRPr="00EA112A">
          <w:rPr>
            <w:rStyle w:val="Hyperlink"/>
            <w:color w:val="auto"/>
            <w:lang w:val="ru-RU"/>
          </w:rPr>
          <w:t>-</w:t>
        </w:r>
        <w:r w:rsidRPr="00EA112A">
          <w:rPr>
            <w:rStyle w:val="Hyperlink"/>
            <w:color w:val="auto"/>
            <w:lang w:val="en-GB"/>
          </w:rPr>
          <w:t>tech</w:t>
        </w:r>
        <w:r w:rsidRPr="00EA112A">
          <w:rPr>
            <w:rStyle w:val="Hyperlink"/>
            <w:color w:val="auto"/>
            <w:lang w:val="ru-RU"/>
          </w:rPr>
          <w:t>-</w:t>
        </w:r>
        <w:r w:rsidRPr="00EA112A">
          <w:rPr>
            <w:rStyle w:val="Hyperlink"/>
            <w:color w:val="auto"/>
            <w:lang w:val="en-GB"/>
          </w:rPr>
          <w:t>strategy</w:t>
        </w:r>
      </w:hyperlink>
      <w:r w:rsidRPr="00EA112A">
        <w:rPr>
          <w:rFonts w:ascii="Times New Roman" w:hAnsi="Times New Roman"/>
          <w:sz w:val="18"/>
          <w:lang w:val="ru-RU"/>
        </w:rPr>
        <w:t xml:space="preserve"> </w:t>
      </w:r>
    </w:p>
  </w:footnote>
  <w:footnote w:id="69">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https://www.gov.uk/government/collections/agricultural-technologies-agri-tech-strategy</w:t>
      </w:r>
    </w:p>
  </w:footnote>
  <w:footnote w:id="70">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1" w:history="1">
        <w:r w:rsidRPr="00EA112A">
          <w:rPr>
            <w:rStyle w:val="Hyperlink"/>
            <w:color w:val="auto"/>
          </w:rPr>
          <w:t>https://agritech.blog.gov.uk/about</w:t>
        </w:r>
      </w:hyperlink>
      <w:r w:rsidRPr="00EA112A">
        <w:rPr>
          <w:rFonts w:ascii="Times New Roman" w:hAnsi="Times New Roman"/>
          <w:sz w:val="18"/>
        </w:rPr>
        <w:t xml:space="preserve"> </w:t>
      </w:r>
    </w:p>
  </w:footnote>
  <w:footnote w:id="7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2" w:history="1">
        <w:r w:rsidRPr="00EA112A">
          <w:rPr>
            <w:rStyle w:val="Hyperlink"/>
            <w:color w:val="auto"/>
          </w:rPr>
          <w:t>https://agritech.blog.gov.uk/2016/02/11/centres-for-agricultural-innovation-launching-in-2016/</w:t>
        </w:r>
      </w:hyperlink>
      <w:r w:rsidRPr="00EA112A">
        <w:rPr>
          <w:rFonts w:ascii="Times New Roman" w:hAnsi="Times New Roman"/>
          <w:sz w:val="18"/>
        </w:rPr>
        <w:t xml:space="preserve"> </w:t>
      </w:r>
    </w:p>
  </w:footnote>
  <w:footnote w:id="7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3" w:history="1">
        <w:r w:rsidRPr="00EA112A">
          <w:rPr>
            <w:rStyle w:val="Hyperlink"/>
            <w:color w:val="auto"/>
          </w:rPr>
          <w:t>http://www.agrimetrics.co.uk/about/</w:t>
        </w:r>
      </w:hyperlink>
      <w:r w:rsidRPr="00EA112A">
        <w:rPr>
          <w:rFonts w:ascii="Times New Roman" w:hAnsi="Times New Roman"/>
          <w:sz w:val="18"/>
        </w:rPr>
        <w:t xml:space="preserve"> </w:t>
      </w:r>
    </w:p>
  </w:footnote>
  <w:footnote w:id="7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4" w:history="1">
        <w:r w:rsidRPr="00EA112A">
          <w:rPr>
            <w:rStyle w:val="Hyperlink"/>
            <w:color w:val="auto"/>
          </w:rPr>
          <w:t>https://www.cefas.co.uk/about-us/</w:t>
        </w:r>
      </w:hyperlink>
      <w:r w:rsidRPr="00EA112A">
        <w:rPr>
          <w:rFonts w:ascii="Times New Roman" w:hAnsi="Times New Roman"/>
          <w:sz w:val="18"/>
        </w:rPr>
        <w:t xml:space="preserve"> </w:t>
      </w:r>
    </w:p>
  </w:footnote>
  <w:footnote w:id="7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5" w:history="1">
        <w:r w:rsidRPr="00EA112A">
          <w:rPr>
            <w:rStyle w:val="Hyperlink"/>
            <w:color w:val="auto"/>
          </w:rPr>
          <w:t>https://www.cefas.co.uk/media/53188/cefas-in-a-box-at-v33.pdf</w:t>
        </w:r>
      </w:hyperlink>
      <w:r w:rsidRPr="00EA112A">
        <w:rPr>
          <w:rFonts w:ascii="Times New Roman" w:hAnsi="Times New Roman"/>
          <w:sz w:val="18"/>
        </w:rPr>
        <w:t xml:space="preserve"> </w:t>
      </w:r>
    </w:p>
  </w:footnote>
  <w:footnote w:id="7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6" w:history="1">
        <w:r w:rsidRPr="00EA112A">
          <w:rPr>
            <w:rStyle w:val="Hyperlink"/>
            <w:color w:val="auto"/>
          </w:rPr>
          <w:t>www.mccip.org.uk</w:t>
        </w:r>
      </w:hyperlink>
      <w:r w:rsidRPr="00EA112A">
        <w:rPr>
          <w:rFonts w:ascii="Times New Roman" w:hAnsi="Times New Roman"/>
          <w:sz w:val="18"/>
        </w:rPr>
        <w:t xml:space="preserve"> </w:t>
      </w:r>
    </w:p>
  </w:footnote>
  <w:footnote w:id="76">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7" w:history="1">
        <w:r w:rsidRPr="00EA112A">
          <w:rPr>
            <w:rStyle w:val="Hyperlink"/>
            <w:color w:val="auto"/>
          </w:rPr>
          <w:t>http://www.mccip.org.uk/adaptation/</w:t>
        </w:r>
      </w:hyperlink>
      <w:r w:rsidRPr="00EA112A">
        <w:rPr>
          <w:rFonts w:ascii="Times New Roman" w:hAnsi="Times New Roman"/>
          <w:sz w:val="18"/>
        </w:rPr>
        <w:t xml:space="preserve"> </w:t>
      </w:r>
    </w:p>
  </w:footnote>
  <w:footnote w:id="7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8" w:history="1">
        <w:r w:rsidRPr="00EA112A">
          <w:rPr>
            <w:rStyle w:val="Hyperlink"/>
            <w:color w:val="auto"/>
          </w:rPr>
          <w:t>https://www.gov.uk/guidance/catchment-sensitive-farming-reduce-agricultural-water-pollution</w:t>
        </w:r>
      </w:hyperlink>
    </w:p>
  </w:footnote>
  <w:footnote w:id="78">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49" w:history="1">
        <w:r w:rsidRPr="00EA112A">
          <w:rPr>
            <w:rStyle w:val="Hyperlink"/>
            <w:color w:val="auto"/>
          </w:rPr>
          <w:t>https://www.gov.uk/government/publications/adapting-to-climate-change-national-adaptation-programme</w:t>
        </w:r>
      </w:hyperlink>
    </w:p>
  </w:footnote>
  <w:footnote w:id="79">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0" w:history="1">
        <w:r w:rsidRPr="00EA112A">
          <w:rPr>
            <w:rStyle w:val="Hyperlink"/>
            <w:color w:val="auto"/>
          </w:rPr>
          <w:t>https://www.cefas.co.uk/cefas-data-hub/</w:t>
        </w:r>
      </w:hyperlink>
      <w:r w:rsidRPr="00EA112A">
        <w:rPr>
          <w:rFonts w:ascii="Times New Roman" w:hAnsi="Times New Roman"/>
          <w:sz w:val="18"/>
        </w:rPr>
        <w:t xml:space="preserve"> </w:t>
      </w:r>
    </w:p>
  </w:footnote>
  <w:footnote w:id="80">
    <w:p w:rsidR="008012A3" w:rsidRPr="00EA112A" w:rsidRDefault="008012A3">
      <w:pPr>
        <w:pStyle w:val="FootnoteText"/>
        <w:rPr>
          <w:rFonts w:ascii="Times New Roman" w:hAnsi="Times New Roman"/>
          <w:sz w:val="18"/>
        </w:rPr>
      </w:pPr>
      <w:r w:rsidRPr="00EA112A">
        <w:rPr>
          <w:rStyle w:val="FootnoteReference"/>
        </w:rPr>
        <w:footnoteRef/>
      </w:r>
      <w:hyperlink r:id="rId51" w:history="1">
        <w:r w:rsidRPr="00EA112A">
          <w:rPr>
            <w:rStyle w:val="Hyperlink"/>
            <w:color w:val="auto"/>
            <w:lang w:eastAsia="en-GB"/>
          </w:rPr>
          <w:t>http://www.mcrit.com/climagranollers/attachments/article/293/AustrianAdaptationStrategy_Context_FINAL_25092013_v02_online.pdf</w:t>
        </w:r>
      </w:hyperlink>
    </w:p>
  </w:footnote>
  <w:footnote w:id="8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2" w:history="1">
        <w:r w:rsidRPr="00EA112A">
          <w:rPr>
            <w:rStyle w:val="Hyperlink"/>
            <w:color w:val="auto"/>
          </w:rPr>
          <w:t>http://bioforschung.at/</w:t>
        </w:r>
      </w:hyperlink>
      <w:r w:rsidRPr="00EA112A">
        <w:rPr>
          <w:rFonts w:ascii="Times New Roman" w:hAnsi="Times New Roman"/>
          <w:sz w:val="18"/>
        </w:rPr>
        <w:t xml:space="preserve"> </w:t>
      </w:r>
    </w:p>
  </w:footnote>
  <w:footnote w:id="82">
    <w:p w:rsidR="008012A3" w:rsidRPr="00EA112A" w:rsidRDefault="008012A3">
      <w:pPr>
        <w:pStyle w:val="FootnoteText"/>
        <w:rPr>
          <w:rFonts w:ascii="Times New Roman" w:hAnsi="Times New Roman"/>
          <w:sz w:val="18"/>
        </w:rPr>
      </w:pPr>
      <w:r w:rsidRPr="00EA112A">
        <w:rPr>
          <w:rStyle w:val="FootnoteReference"/>
        </w:rPr>
        <w:footnoteRef/>
      </w:r>
      <w:hyperlink r:id="rId53" w:history="1">
        <w:r w:rsidRPr="00EA112A">
          <w:rPr>
            <w:rStyle w:val="Hyperlink"/>
            <w:color w:val="auto"/>
            <w:lang w:eastAsia="en-GB"/>
          </w:rPr>
          <w:t>http://www.mcrit.com/climagranollers/attachments/article/293/AustrianAdaptationStrategy_Context_FINAL_25092013_v02_online.pdf</w:t>
        </w:r>
      </w:hyperlink>
      <w:r w:rsidRPr="00EA112A">
        <w:rPr>
          <w:rFonts w:ascii="Times New Roman" w:hAnsi="Times New Roman"/>
          <w:sz w:val="18"/>
        </w:rPr>
        <w:t xml:space="preserve">; Виж също и </w:t>
      </w:r>
      <w:hyperlink r:id="rId54" w:history="1">
        <w:r w:rsidRPr="00EA112A">
          <w:rPr>
            <w:rStyle w:val="Hyperlink"/>
            <w:color w:val="auto"/>
          </w:rPr>
          <w:t>http://alt.seri.at/en/projects/completed-projects/weinklim-viniculture-and-climate-change/</w:t>
        </w:r>
      </w:hyperlink>
    </w:p>
  </w:footnote>
  <w:footnote w:id="83">
    <w:p w:rsidR="008012A3" w:rsidRPr="00EA112A" w:rsidRDefault="008012A3" w:rsidP="001D79E4">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r w:rsidRPr="00EA112A">
        <w:rPr>
          <w:rFonts w:ascii="Times New Roman" w:hAnsi="Times New Roman"/>
          <w:sz w:val="18"/>
          <w:lang w:eastAsia="en-GB"/>
        </w:rPr>
        <w:t>http://alt.seri.at/en/projects/completed-projects/weinklim-viniculture-and-climate-change/</w:t>
      </w:r>
    </w:p>
  </w:footnote>
  <w:footnote w:id="84">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5" w:history="1">
        <w:r w:rsidRPr="00EA112A">
          <w:rPr>
            <w:rStyle w:val="Hyperlink"/>
            <w:color w:val="auto"/>
          </w:rPr>
          <w:t>http://www.hora.gv.at/</w:t>
        </w:r>
      </w:hyperlink>
    </w:p>
  </w:footnote>
  <w:footnote w:id="85">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6" w:history="1">
        <w:r w:rsidRPr="00EA112A">
          <w:rPr>
            <w:rStyle w:val="Hyperlink"/>
            <w:color w:val="auto"/>
          </w:rPr>
          <w:t>https://www.bmlfuw.gv.at/umwelt/klimaschutz/klimapolitik_national/anpassungsstrategie</w:t>
        </w:r>
      </w:hyperlink>
    </w:p>
  </w:footnote>
  <w:footnote w:id="86">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7" w:history="1">
        <w:r w:rsidRPr="00EA112A">
          <w:rPr>
            <w:rStyle w:val="Hyperlink"/>
            <w:color w:val="auto"/>
          </w:rPr>
          <w:t>http://www.klimawandelanpassung.at/ms/klimawandelanpassung/en/</w:t>
        </w:r>
      </w:hyperlink>
      <w:r w:rsidRPr="00EA112A">
        <w:rPr>
          <w:rFonts w:ascii="Times New Roman" w:hAnsi="Times New Roman"/>
          <w:sz w:val="18"/>
        </w:rPr>
        <w:t xml:space="preserve"> </w:t>
      </w:r>
    </w:p>
  </w:footnote>
  <w:footnote w:id="8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58" w:history="1">
        <w:r w:rsidRPr="00EA112A">
          <w:rPr>
            <w:rStyle w:val="Hyperlink"/>
            <w:color w:val="auto"/>
          </w:rPr>
          <w:t>http://www.zamg.ac.at/cms/de/klima/informationsportal-klimawandel</w:t>
        </w:r>
      </w:hyperlink>
    </w:p>
  </w:footnote>
  <w:footnote w:id="88">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като цяло, Националната стратегия за адаптация (2016), публикувана на Интернет страница: </w:t>
      </w:r>
      <w:hyperlink r:id="rId59" w:history="1">
        <w:r w:rsidRPr="00EA112A">
          <w:rPr>
            <w:rStyle w:val="Hyperlink"/>
            <w:color w:val="auto"/>
          </w:rPr>
          <w:t>http://ruimtelijkeadaptatie.nl/publish/pages/118852/2016_12_02_nas_netherlands.pdf</w:t>
        </w:r>
      </w:hyperlink>
      <w:r w:rsidRPr="00EA112A">
        <w:rPr>
          <w:rFonts w:ascii="Times New Roman" w:hAnsi="Times New Roman"/>
          <w:sz w:val="18"/>
        </w:rPr>
        <w:t xml:space="preserve">. </w:t>
      </w:r>
      <w:r w:rsidRPr="00EA112A">
        <w:rPr>
          <w:rFonts w:ascii="Times New Roman" w:hAnsi="Times New Roman"/>
          <w:sz w:val="18"/>
          <w:lang w:val="en-US"/>
        </w:rPr>
        <w:t>NAS</w:t>
      </w:r>
      <w:r w:rsidRPr="00EA112A">
        <w:rPr>
          <w:rFonts w:ascii="Times New Roman" w:hAnsi="Times New Roman"/>
          <w:sz w:val="18"/>
        </w:rPr>
        <w:t xml:space="preserve"> разглежда девет сектора: водно и пространствено управление; природа; селско стопанство, градинарство и рибарство; здраве и благополучие; отдих и туризъм; инфраструктура (пътна, железопътна, водна и авиационна); енергетика; ИТ и телекомуникации; обществената безопасност и сигурност. </w:t>
      </w:r>
    </w:p>
  </w:footnote>
  <w:footnote w:id="89">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Научноизследователска програма „Знания за климатичните промени“: </w:t>
      </w:r>
      <w:hyperlink r:id="rId60" w:history="1">
        <w:r w:rsidRPr="00EA112A">
          <w:rPr>
            <w:rStyle w:val="Hyperlink"/>
            <w:color w:val="auto"/>
          </w:rPr>
          <w:t>http://www.knowledgeforclimate.nl/</w:t>
        </w:r>
      </w:hyperlink>
      <w:r w:rsidRPr="00EA112A">
        <w:rPr>
          <w:rStyle w:val="Hyperlink"/>
          <w:color w:val="auto"/>
        </w:rPr>
        <w:t>.</w:t>
      </w:r>
      <w:r w:rsidRPr="00EA112A">
        <w:rPr>
          <w:rFonts w:ascii="Times New Roman" w:hAnsi="Times New Roman"/>
          <w:sz w:val="18"/>
        </w:rPr>
        <w:t xml:space="preserve"> Програмата е специално посветена на изследвания в областта на климатичните промени и адаптацията към тях.</w:t>
      </w:r>
    </w:p>
  </w:footnote>
  <w:footnote w:id="90">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например, Картографиране на истории и атлас на климатичните въздействия, на Интернет страница: </w:t>
      </w:r>
      <w:hyperlink r:id="rId61" w:history="1">
        <w:r w:rsidRPr="00EA112A">
          <w:rPr>
            <w:rStyle w:val="Hyperlink"/>
            <w:color w:val="auto"/>
          </w:rPr>
          <w:t>http://www.climateadaptationservices.com/en/products</w:t>
        </w:r>
      </w:hyperlink>
      <w:r w:rsidRPr="00EA112A">
        <w:rPr>
          <w:rFonts w:ascii="Times New Roman" w:hAnsi="Times New Roman"/>
          <w:sz w:val="18"/>
        </w:rPr>
        <w:t xml:space="preserve"> </w:t>
      </w:r>
    </w:p>
  </w:footnote>
  <w:footnote w:id="9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Виж, например, </w:t>
      </w:r>
      <w:hyperlink r:id="rId62" w:history="1">
        <w:r w:rsidRPr="00EA112A">
          <w:rPr>
            <w:rStyle w:val="Hyperlink"/>
            <w:color w:val="auto"/>
          </w:rPr>
          <w:t>http://www.knowledgeforclimate.nl/agenda</w:t>
        </w:r>
      </w:hyperlink>
      <w:r w:rsidRPr="00EA112A">
        <w:rPr>
          <w:rFonts w:ascii="Times New Roman" w:hAnsi="Times New Roman"/>
          <w:sz w:val="18"/>
        </w:rPr>
        <w:t xml:space="preserve"> </w:t>
      </w:r>
    </w:p>
  </w:footnote>
  <w:footnote w:id="9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3" w:history="1">
        <w:r w:rsidRPr="00EA112A">
          <w:rPr>
            <w:rStyle w:val="Hyperlink"/>
            <w:color w:val="auto"/>
          </w:rPr>
          <w:t>https://www.government.nl/latest/news/2017/02/23/dutch-saline-agricultural-knowledge-brings-breakthrough-in-food-security</w:t>
        </w:r>
      </w:hyperlink>
      <w:r w:rsidRPr="00EA112A">
        <w:rPr>
          <w:rFonts w:ascii="Times New Roman" w:hAnsi="Times New Roman"/>
          <w:sz w:val="18"/>
        </w:rPr>
        <w:t xml:space="preserve"> </w:t>
      </w:r>
    </w:p>
  </w:footnote>
  <w:footnote w:id="93">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4" w:history="1">
        <w:r w:rsidRPr="00EA112A">
          <w:rPr>
            <w:rStyle w:val="Hyperlink"/>
            <w:color w:val="auto"/>
          </w:rPr>
          <w:t>https://www.government.nl/latest/news/2017/02/06/global-centre-of-excellence-on-climate-adaptation-seeks-residence-in-the-netherlands</w:t>
        </w:r>
      </w:hyperlink>
      <w:r w:rsidRPr="00EA112A">
        <w:rPr>
          <w:rFonts w:ascii="Times New Roman" w:hAnsi="Times New Roman"/>
          <w:sz w:val="18"/>
        </w:rPr>
        <w:t xml:space="preserve"> </w:t>
      </w:r>
    </w:p>
  </w:footnote>
  <w:footnote w:id="94">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w:t>
      </w:r>
      <w:hyperlink r:id="rId65" w:history="1">
        <w:r w:rsidRPr="00EA112A">
          <w:rPr>
            <w:rStyle w:val="Hyperlink"/>
            <w:color w:val="auto"/>
          </w:rPr>
          <w:t>http://www.saltfarmtexel.com/salt-farm-texel</w:t>
        </w:r>
      </w:hyperlink>
      <w:r w:rsidRPr="00EA112A">
        <w:rPr>
          <w:rFonts w:ascii="Times New Roman" w:hAnsi="Times New Roman"/>
          <w:sz w:val="18"/>
        </w:rPr>
        <w:t xml:space="preserve"> </w:t>
      </w:r>
    </w:p>
  </w:footnote>
  <w:footnote w:id="95">
    <w:p w:rsidR="008012A3" w:rsidRPr="00EA112A" w:rsidRDefault="008012A3" w:rsidP="00F07A0F">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6" w:history="1">
        <w:r w:rsidRPr="00EA112A">
          <w:rPr>
            <w:rStyle w:val="Hyperlink"/>
            <w:color w:val="auto"/>
          </w:rPr>
          <w:t>http://eur-lex.europa.eu/legal-content/EN/TXT/PDF/?uri=CELEX:32013D1386&amp;from=EN</w:t>
        </w:r>
      </w:hyperlink>
      <w:r w:rsidRPr="00EA112A">
        <w:rPr>
          <w:rFonts w:ascii="Times New Roman" w:hAnsi="Times New Roman"/>
          <w:sz w:val="18"/>
        </w:rPr>
        <w:t xml:space="preserve"> </w:t>
      </w:r>
    </w:p>
  </w:footnote>
  <w:footnote w:id="96">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Природният капитал включва жизненоважни услуги като опрашване на растенията, естествена защита от наводнения и регулиране на климата..</w:t>
      </w:r>
    </w:p>
  </w:footnote>
  <w:footnote w:id="97">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на Съвета 92/43/ЕИО от 21 май 1992 г. относно опазването на естествените местообитания и дивата флора и фауна.</w:t>
      </w:r>
    </w:p>
  </w:footnote>
  <w:footnote w:id="98">
    <w:p w:rsidR="008012A3" w:rsidRPr="00EA112A" w:rsidRDefault="008012A3" w:rsidP="00167CFC">
      <w:pPr>
        <w:pStyle w:val="FootnoteText"/>
        <w:jc w:val="lef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7" w:history="1">
        <w:r w:rsidRPr="00EA112A">
          <w:rPr>
            <w:rStyle w:val="Hyperlink"/>
            <w:color w:val="auto"/>
          </w:rPr>
          <w:t>http://ec.europa.eu/environment/nature/info/pubs/docs/brochures/2020%20Biod%20brochure%20final%20lowres.pdf</w:t>
        </w:r>
      </w:hyperlink>
      <w:r w:rsidRPr="00EA112A">
        <w:rPr>
          <w:rFonts w:ascii="Times New Roman" w:hAnsi="Times New Roman"/>
          <w:sz w:val="18"/>
        </w:rPr>
        <w:t xml:space="preserve"> </w:t>
      </w:r>
    </w:p>
  </w:footnote>
  <w:footnote w:id="99">
    <w:p w:rsidR="008012A3" w:rsidRPr="00EA112A" w:rsidRDefault="008012A3" w:rsidP="00167CFC">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Налична на: </w:t>
      </w:r>
      <w:hyperlink r:id="rId68" w:history="1">
        <w:r w:rsidRPr="00EA112A">
          <w:rPr>
            <w:rStyle w:val="Hyperlink"/>
            <w:color w:val="auto"/>
          </w:rPr>
          <w:t>https://ec.europa.eu/research/participants/data/ref/h2020/wp/2016_2017/main/h2020-wp1617-food_en.pdf</w:t>
        </w:r>
      </w:hyperlink>
      <w:r w:rsidRPr="00EA112A">
        <w:rPr>
          <w:rFonts w:ascii="Times New Roman" w:hAnsi="Times New Roman"/>
          <w:sz w:val="18"/>
        </w:rPr>
        <w:t xml:space="preserve"> </w:t>
      </w:r>
    </w:p>
  </w:footnote>
  <w:footnote w:id="100">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2008/56/ЕО на Европейския парламент и на Съвета от 17 юни 2008 г. за създаване на рамка за действие на Общността в областта на политиката за морската околна среда (Рамкова директива за морска стратегия).</w:t>
      </w:r>
    </w:p>
  </w:footnote>
  <w:footnote w:id="101">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2000/60/ЕО на Европейския парламент и на Съвета от 23 октомври 2000 г. установяващ рамка за действия на Общността в областта на политиката за водите.</w:t>
      </w:r>
    </w:p>
  </w:footnote>
  <w:footnote w:id="102">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 Кохезионния фонд и Европейския фонд за морско дело и рибарство, и за отмяна на Регламент (ЕО) № 1083/2006 на Съвета.  </w:t>
      </w:r>
    </w:p>
  </w:footnote>
  <w:footnote w:id="103">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1307/2013 на Европейския парламент и на Съвета от 17 декември 2013 г. за установяване на правила за преки плащания на земеделски стопани по схеми за подпомагане в рамките на Общата селскостопанска политика и за отмяна на  Регламент (ЕО) № 637/2008 на Съвета и Регламент (ЕО) № 73/2009 на Съвета (Регламент за директните плащания). Поставя цели за  подобряване на общото екологично представяне на стопанството, по-специално по отношение на биоразнообразието, подобряване на качеството на почвата и водите, запазване на ландшафта и изпълнение на целите за смекчаване на изменението на климата и адаптиране към него.</w:t>
      </w:r>
    </w:p>
  </w:footnote>
  <w:footnote w:id="104">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1306/2013 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Регламенти (ЕИО) 352/78, (ЕО) 165/94, (ЕО) 2799/98, (ЕО) 814/2000, (ЕО) 1290/2005 и (ЕО) 485/2008 (хоризонтален регламент) на Съвета.</w:t>
      </w:r>
    </w:p>
  </w:footnote>
  <w:footnote w:id="105">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за изпълнение (ЕС) № 641/2014 на Комисията  от 16 юни 2014 г. относно правилата за прилагане на Регламент (ЕС) № 1307/2013 на Европейския парламент и на Съвета за установяване на правила за директни плащания на земеделски стопани по схеми за подпомагане в рамките на Общата селскостопанска политика.</w:t>
      </w:r>
    </w:p>
  </w:footnote>
  <w:footnote w:id="106">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(ЕС) № 1305/2013 на Европейския парламент и на Съвета от 17 декември 2013 г. относно подпомагане на развитието на селските райони от Европейския земеделски фонд за развитие на селските райони (ЕЗФРСР) и за отмяна на Регламент (ЕО) № 1698/2005 на Съвета.</w:t>
      </w:r>
    </w:p>
  </w:footnote>
  <w:footnote w:id="107">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Делегиран регламент  (ЕС) № 807/2014 на Комисията от 11 март 2014 г. за допълнение на Регламент (ЕС) от 11 март 2014 г. допълващ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и въвеждането на преходни разпоредби. </w:t>
      </w:r>
    </w:p>
  </w:footnote>
  <w:footnote w:id="108">
    <w:p w:rsidR="008012A3" w:rsidRPr="00EA112A" w:rsidRDefault="008012A3">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Регламент за изпълнение (ЕС) № 808/2014 на Комисията от 17 юли 2014 г. за определяне на правилата за прилагане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w:t>
      </w:r>
    </w:p>
  </w:footnote>
  <w:footnote w:id="109">
    <w:p w:rsidR="008012A3" w:rsidRPr="00EA112A" w:rsidRDefault="008012A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 Кохезионния фонд и Европейския фонд за морско дело и рибарство, и за отмяна на Регламент (ЕО) № 1083/2006 на Съвета.</w:t>
      </w:r>
    </w:p>
  </w:footnote>
  <w:footnote w:id="110">
    <w:p w:rsidR="008012A3" w:rsidRPr="00EA112A" w:rsidRDefault="008012A3" w:rsidP="0082380E">
      <w:pPr>
        <w:spacing w:after="0" w:line="240" w:lineRule="auto"/>
        <w:rPr>
          <w:rFonts w:cs="Times New Roman"/>
          <w:sz w:val="18"/>
          <w:szCs w:val="18"/>
          <w:lang w:val="ru-RU"/>
        </w:rPr>
      </w:pPr>
      <w:r w:rsidRPr="00EA112A">
        <w:rPr>
          <w:rStyle w:val="FootnoteReference"/>
          <w:rFonts w:cs="Times New Roman"/>
          <w:szCs w:val="18"/>
        </w:rPr>
        <w:footnoteRef/>
      </w:r>
      <w:r w:rsidRPr="00EA112A">
        <w:rPr>
          <w:rFonts w:cs="Times New Roman"/>
          <w:sz w:val="18"/>
          <w:szCs w:val="18"/>
          <w:lang w:val="bg-BG"/>
        </w:rPr>
        <w:t xml:space="preserve"> Регламент (ЕС) № 508/2014 на Европейския парламент и на Съвета от 15 май 2014 г. относно Европейския фонд за морско дело и рибарство и за отмяна на Регламенти (ЕО) № 2328/2003, (ЕО) № 861/2006, (ЕО) № 1198/2006 и (ЕО) № 791/2007 и Регламент (ЕС) № 1255/2011 на Европейския парламент и на Съвета.</w:t>
      </w:r>
    </w:p>
  </w:footnote>
  <w:footnote w:id="111">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Национална рамка за приоритетни действия (НРПД) за Натура 2000 в България за Многогодишната финансова рамка на ЕС за периода 2014</w:t>
      </w:r>
      <w:r w:rsidRPr="00EA112A">
        <w:rPr>
          <w:rFonts w:ascii="Times New Roman" w:hAnsi="Times New Roman"/>
          <w:sz w:val="18"/>
          <w:lang w:val="ru-RU"/>
        </w:rPr>
        <w:t>–</w:t>
      </w:r>
      <w:r w:rsidRPr="00EA112A">
        <w:rPr>
          <w:rFonts w:ascii="Times New Roman" w:hAnsi="Times New Roman"/>
          <w:sz w:val="18"/>
        </w:rPr>
        <w:t>2020 г. (окончателен вариант, април 2014 г.).</w:t>
      </w:r>
    </w:p>
  </w:footnote>
  <w:footnote w:id="112">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Директива 2000/60/ЕО на Европейския парламент и на Съвета за създаване на рамка за действията на Общността в областта на политиката за водите.</w:t>
      </w:r>
    </w:p>
  </w:footnote>
  <w:footnote w:id="113">
    <w:p w:rsidR="008012A3" w:rsidRPr="00EA112A" w:rsidRDefault="008012A3" w:rsidP="00B11525">
      <w:pPr>
        <w:pStyle w:val="FootnoteText"/>
        <w:rPr>
          <w:rFonts w:ascii="Times New Roman" w:hAnsi="Times New Roman"/>
          <w:sz w:val="18"/>
        </w:rPr>
      </w:pPr>
      <w:r w:rsidRPr="00EA112A">
        <w:rPr>
          <w:rStyle w:val="FootnoteReference"/>
        </w:rPr>
        <w:footnoteRef/>
      </w:r>
      <w:r w:rsidRPr="00EA112A">
        <w:rPr>
          <w:rFonts w:ascii="Times New Roman" w:hAnsi="Times New Roman"/>
          <w:sz w:val="18"/>
        </w:rPr>
        <w:t xml:space="preserve"> Информация относно: технологичните, екологични и икономически качества на земеделските земи, както и потенциалните рискове от влошаване поради ерозия, замърсяване, засоляване; почвената защита и задължителните ограничения върху използването на земеделска земя; пестициди, торове, промишлени или битови отпадъци, качество на водата за напояване, ротация на културите против ерозия; почвено третиране.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3B31EA" w:rsidRDefault="008012A3" w:rsidP="00D24110">
    <w:pPr>
      <w:pStyle w:val="Header"/>
      <w:ind w:left="-72" w:right="-72"/>
      <w:jc w:val="center"/>
      <w:rPr>
        <w:lang w:val="ru-RU" w:eastAsia="x-none"/>
      </w:rPr>
    </w:pPr>
    <w:r>
      <w:rPr>
        <w:b/>
        <w:i/>
        <w:lang w:val="bg-BG" w:eastAsia="x-none"/>
      </w:rPr>
      <w:t>Адаптация към изменението на климата</w:t>
    </w:r>
    <w:r w:rsidRPr="003B31EA">
      <w:rPr>
        <w:b/>
        <w:i/>
        <w:lang w:val="ru-RU" w:eastAsia="x-none"/>
      </w:rPr>
      <w:t xml:space="preserve"> – </w:t>
    </w:r>
    <w:r>
      <w:rPr>
        <w:b/>
        <w:i/>
        <w:lang w:val="ru-RU" w:eastAsia="x-none"/>
      </w:rPr>
      <w:t xml:space="preserve">Оценка на сектор </w:t>
    </w:r>
    <w:r>
      <w:rPr>
        <w:b/>
        <w:i/>
        <w:lang w:val="bg-BG" w:eastAsia="x-none"/>
      </w:rPr>
      <w:t>„С</w:t>
    </w:r>
    <w:r w:rsidRPr="00143F93">
      <w:rPr>
        <w:b/>
        <w:i/>
        <w:lang w:val="bg-BG" w:eastAsia="x-none"/>
      </w:rPr>
      <w:t>елско стопанство</w:t>
    </w:r>
    <w:r>
      <w:rPr>
        <w:b/>
        <w:i/>
        <w:lang w:val="bg-BG" w:eastAsia="x-non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Default="008012A3" w:rsidP="009F2506">
    <w:pPr>
      <w:pStyle w:val="Header"/>
      <w:jc w:val="left"/>
    </w:pPr>
    <w:r>
      <w:rPr>
        <w:noProof/>
        <w:lang w:eastAsia="en-US"/>
      </w:rPr>
      <w:drawing>
        <wp:anchor distT="0" distB="0" distL="114300" distR="114300" simplePos="0" relativeHeight="251657728" behindDoc="1" locked="0" layoutInCell="1" allowOverlap="1" wp14:anchorId="41FCF27A" wp14:editId="1FEF0498">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879">
      <w:rPr>
        <w:noProof/>
        <w:lang w:eastAsia="en-US"/>
      </w:rPr>
      <w:drawing>
        <wp:inline distT="0" distB="0" distL="0" distR="0" wp14:anchorId="2F8FFFA1" wp14:editId="424E971C">
          <wp:extent cx="1095375" cy="914400"/>
          <wp:effectExtent l="0" t="0" r="0" b="0"/>
          <wp:docPr id="2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A3" w:rsidRPr="003B31EA" w:rsidRDefault="008012A3" w:rsidP="001F2807">
    <w:pPr>
      <w:pStyle w:val="Header"/>
      <w:ind w:left="-72" w:right="-72"/>
      <w:jc w:val="center"/>
      <w:rPr>
        <w:lang w:val="ru-RU" w:eastAsia="x-none"/>
      </w:rPr>
    </w:pPr>
    <w:r>
      <w:rPr>
        <w:b/>
        <w:i/>
        <w:lang w:val="bg-BG" w:eastAsia="x-none"/>
      </w:rPr>
      <w:t>Адаптация към изменението на климата</w:t>
    </w:r>
    <w:r w:rsidRPr="003B31EA">
      <w:rPr>
        <w:b/>
        <w:i/>
        <w:lang w:val="ru-RU" w:eastAsia="x-none"/>
      </w:rPr>
      <w:t xml:space="preserve"> – </w:t>
    </w:r>
    <w:r>
      <w:rPr>
        <w:b/>
        <w:i/>
        <w:lang w:val="ru-RU" w:eastAsia="x-none"/>
      </w:rPr>
      <w:t xml:space="preserve">Оценка на сектор </w:t>
    </w:r>
    <w:r>
      <w:rPr>
        <w:b/>
        <w:i/>
        <w:lang w:val="bg-BG" w:eastAsia="x-none"/>
      </w:rPr>
      <w:t>„С</w:t>
    </w:r>
    <w:r w:rsidRPr="00143F93">
      <w:rPr>
        <w:b/>
        <w:i/>
        <w:lang w:val="bg-BG" w:eastAsia="x-none"/>
      </w:rPr>
      <w:t>елско стопанство</w:t>
    </w:r>
    <w:r>
      <w:rPr>
        <w:b/>
        <w:i/>
        <w:lang w:val="bg-BG" w:eastAsia="x-non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B24"/>
    <w:multiLevelType w:val="hybridMultilevel"/>
    <w:tmpl w:val="F7FE53C2"/>
    <w:lvl w:ilvl="0" w:tplc="04090001">
      <w:start w:val="1"/>
      <w:numFmt w:val="bullet"/>
      <w:lvlText w:val=""/>
      <w:lvlJc w:val="left"/>
      <w:pPr>
        <w:ind w:left="522" w:hanging="380"/>
      </w:pPr>
      <w:rPr>
        <w:rFonts w:ascii="Symbol" w:hAnsi="Symbol" w:hint="default"/>
        <w:sz w:val="22"/>
      </w:rPr>
    </w:lvl>
    <w:lvl w:ilvl="1" w:tplc="08090003" w:tentative="1">
      <w:start w:val="1"/>
      <w:numFmt w:val="bullet"/>
      <w:lvlText w:val="o"/>
      <w:lvlJc w:val="left"/>
      <w:pPr>
        <w:ind w:left="1242" w:hanging="360"/>
      </w:pPr>
      <w:rPr>
        <w:rFonts w:ascii="Courier New" w:hAnsi="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1">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131535D3"/>
    <w:multiLevelType w:val="hybridMultilevel"/>
    <w:tmpl w:val="2BDAD188"/>
    <w:lvl w:ilvl="0" w:tplc="6C7AF184">
      <w:numFmt w:val="bullet"/>
      <w:lvlText w:val="•"/>
      <w:lvlJc w:val="left"/>
      <w:pPr>
        <w:ind w:left="720" w:hanging="360"/>
      </w:pPr>
      <w:rPr>
        <w:rFonts w:ascii="Times New Roman" w:eastAsia="Times New Roman" w:hAnsi="Times New Roman" w:hint="default"/>
        <w:b w:val="0"/>
        <w:color w:val="222222"/>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CF7347"/>
    <w:multiLevelType w:val="hybridMultilevel"/>
    <w:tmpl w:val="81B2FD7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22242D"/>
    <w:multiLevelType w:val="hybridMultilevel"/>
    <w:tmpl w:val="B4F6E0C2"/>
    <w:lvl w:ilvl="0" w:tplc="A9940E04">
      <w:start w:val="1"/>
      <w:numFmt w:val="decimal"/>
      <w:pStyle w:val="TableTitle"/>
      <w:lvlText w:val="Table %1."/>
      <w:lvlJc w:val="left"/>
      <w:pPr>
        <w:ind w:left="2912" w:hanging="360"/>
      </w:pPr>
      <w:rPr>
        <w:rFonts w:cs="Times New Roman" w:hint="default"/>
      </w:rPr>
    </w:lvl>
    <w:lvl w:ilvl="1" w:tplc="08090019" w:tentative="1">
      <w:start w:val="1"/>
      <w:numFmt w:val="lowerLetter"/>
      <w:lvlText w:val="%2."/>
      <w:lvlJc w:val="left"/>
      <w:pPr>
        <w:ind w:left="3992" w:hanging="360"/>
      </w:pPr>
      <w:rPr>
        <w:rFonts w:cs="Times New Roman"/>
      </w:rPr>
    </w:lvl>
    <w:lvl w:ilvl="2" w:tplc="0809001B" w:tentative="1">
      <w:start w:val="1"/>
      <w:numFmt w:val="lowerRoman"/>
      <w:lvlText w:val="%3."/>
      <w:lvlJc w:val="right"/>
      <w:pPr>
        <w:ind w:left="4712" w:hanging="180"/>
      </w:pPr>
      <w:rPr>
        <w:rFonts w:cs="Times New Roman"/>
      </w:rPr>
    </w:lvl>
    <w:lvl w:ilvl="3" w:tplc="0809000F" w:tentative="1">
      <w:start w:val="1"/>
      <w:numFmt w:val="decimal"/>
      <w:lvlText w:val="%4."/>
      <w:lvlJc w:val="left"/>
      <w:pPr>
        <w:ind w:left="5432" w:hanging="360"/>
      </w:pPr>
      <w:rPr>
        <w:rFonts w:cs="Times New Roman"/>
      </w:rPr>
    </w:lvl>
    <w:lvl w:ilvl="4" w:tplc="08090019" w:tentative="1">
      <w:start w:val="1"/>
      <w:numFmt w:val="lowerLetter"/>
      <w:lvlText w:val="%5."/>
      <w:lvlJc w:val="left"/>
      <w:pPr>
        <w:ind w:left="6152" w:hanging="360"/>
      </w:pPr>
      <w:rPr>
        <w:rFonts w:cs="Times New Roman"/>
      </w:rPr>
    </w:lvl>
    <w:lvl w:ilvl="5" w:tplc="0809001B" w:tentative="1">
      <w:start w:val="1"/>
      <w:numFmt w:val="lowerRoman"/>
      <w:lvlText w:val="%6."/>
      <w:lvlJc w:val="right"/>
      <w:pPr>
        <w:ind w:left="6872" w:hanging="180"/>
      </w:pPr>
      <w:rPr>
        <w:rFonts w:cs="Times New Roman"/>
      </w:rPr>
    </w:lvl>
    <w:lvl w:ilvl="6" w:tplc="0809000F" w:tentative="1">
      <w:start w:val="1"/>
      <w:numFmt w:val="decimal"/>
      <w:lvlText w:val="%7."/>
      <w:lvlJc w:val="left"/>
      <w:pPr>
        <w:ind w:left="7592" w:hanging="360"/>
      </w:pPr>
      <w:rPr>
        <w:rFonts w:cs="Times New Roman"/>
      </w:rPr>
    </w:lvl>
    <w:lvl w:ilvl="7" w:tplc="08090019" w:tentative="1">
      <w:start w:val="1"/>
      <w:numFmt w:val="lowerLetter"/>
      <w:lvlText w:val="%8."/>
      <w:lvlJc w:val="left"/>
      <w:pPr>
        <w:ind w:left="8312" w:hanging="360"/>
      </w:pPr>
      <w:rPr>
        <w:rFonts w:cs="Times New Roman"/>
      </w:rPr>
    </w:lvl>
    <w:lvl w:ilvl="8" w:tplc="0809001B" w:tentative="1">
      <w:start w:val="1"/>
      <w:numFmt w:val="lowerRoman"/>
      <w:lvlText w:val="%9."/>
      <w:lvlJc w:val="right"/>
      <w:pPr>
        <w:ind w:left="9032" w:hanging="180"/>
      </w:pPr>
      <w:rPr>
        <w:rFonts w:cs="Times New Roman"/>
      </w:rPr>
    </w:lvl>
  </w:abstractNum>
  <w:abstractNum w:abstractNumId="5">
    <w:nsid w:val="19D10DD9"/>
    <w:multiLevelType w:val="hybridMultilevel"/>
    <w:tmpl w:val="462A09D0"/>
    <w:lvl w:ilvl="0" w:tplc="D9E6E1CA">
      <w:start w:val="1"/>
      <w:numFmt w:val="decimal"/>
      <w:pStyle w:val="BodyText"/>
      <w:lvlText w:val="%1."/>
      <w:lvlJc w:val="left"/>
      <w:pPr>
        <w:ind w:left="786"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A9C1116"/>
    <w:multiLevelType w:val="hybridMultilevel"/>
    <w:tmpl w:val="44FCD02C"/>
    <w:lvl w:ilvl="0" w:tplc="44BC3F28">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D8B1DD0"/>
    <w:multiLevelType w:val="multilevel"/>
    <w:tmpl w:val="8D8007B0"/>
    <w:lvl w:ilvl="0">
      <w:start w:val="1"/>
      <w:numFmt w:val="decimal"/>
      <w:lvlText w:val="%1."/>
      <w:lvlJc w:val="left"/>
      <w:pPr>
        <w:ind w:left="720" w:hanging="360"/>
      </w:pPr>
      <w:rPr>
        <w:rFonts w:cs="Times New Roman" w:hint="default"/>
      </w:rPr>
    </w:lvl>
    <w:lvl w:ilvl="1">
      <w:start w:val="1"/>
      <w:numFmt w:val="decimal"/>
      <w:pStyle w:val="Heading2WB1"/>
      <w:isLgl/>
      <w:lvlText w:val="%1.%2."/>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1"/>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1E3D4E7A"/>
    <w:multiLevelType w:val="hybridMultilevel"/>
    <w:tmpl w:val="BD8655AA"/>
    <w:lvl w:ilvl="0" w:tplc="6C7AF184">
      <w:numFmt w:val="bullet"/>
      <w:lvlText w:val="•"/>
      <w:lvlJc w:val="left"/>
      <w:pPr>
        <w:ind w:left="720" w:hanging="360"/>
      </w:pPr>
      <w:rPr>
        <w:rFonts w:ascii="Times New Roman" w:eastAsia="Times New Roman" w:hAnsi="Times New Roman" w:hint="default"/>
        <w:color w:val="22222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C5FC9"/>
    <w:multiLevelType w:val="hybridMultilevel"/>
    <w:tmpl w:val="C708FD52"/>
    <w:lvl w:ilvl="0" w:tplc="36B8A3B0">
      <w:start w:val="1"/>
      <w:numFmt w:val="bullet"/>
      <w:lvlText w:val=""/>
      <w:lvlJc w:val="left"/>
      <w:pPr>
        <w:ind w:left="1077" w:hanging="360"/>
      </w:pPr>
      <w:rPr>
        <w:rFonts w:ascii="Symbol" w:hAnsi="Symbol" w:hint="default"/>
        <w:color w:val="000000"/>
        <w:sz w:val="28"/>
        <w:u w:color="FF0000"/>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nsid w:val="23744CAC"/>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24285608"/>
    <w:multiLevelType w:val="hybridMultilevel"/>
    <w:tmpl w:val="4F109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F906113"/>
    <w:multiLevelType w:val="hybridMultilevel"/>
    <w:tmpl w:val="7D38488E"/>
    <w:lvl w:ilvl="0" w:tplc="BE289374">
      <w:start w:val="1"/>
      <w:numFmt w:val="bullet"/>
      <w:pStyle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2577B"/>
    <w:multiLevelType w:val="hybridMultilevel"/>
    <w:tmpl w:val="F5FC82D0"/>
    <w:lvl w:ilvl="0" w:tplc="045C9A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807018"/>
    <w:multiLevelType w:val="hybridMultilevel"/>
    <w:tmpl w:val="3C80696C"/>
    <w:lvl w:ilvl="0" w:tplc="DD72DF72">
      <w:start w:val="1"/>
      <w:numFmt w:val="decimal"/>
      <w:lvlText w:val="%1."/>
      <w:lvlJc w:val="left"/>
      <w:pPr>
        <w:ind w:left="450" w:hanging="360"/>
      </w:pPr>
      <w:rPr>
        <w:rFonts w:cs="Times New Roman" w:hint="default"/>
        <w:b w:val="0"/>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53C69E3"/>
    <w:multiLevelType w:val="hybridMultilevel"/>
    <w:tmpl w:val="58867076"/>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88619C2"/>
    <w:multiLevelType w:val="hybridMultilevel"/>
    <w:tmpl w:val="F74E2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AA039F"/>
    <w:multiLevelType w:val="hybridMultilevel"/>
    <w:tmpl w:val="1B10973E"/>
    <w:lvl w:ilvl="0" w:tplc="F0BABEDC">
      <w:start w:val="12"/>
      <w:numFmt w:val="decimal"/>
      <w:lvlText w:val="%1."/>
      <w:lvlJc w:val="left"/>
      <w:pPr>
        <w:ind w:left="720" w:hanging="360"/>
      </w:pPr>
      <w:rPr>
        <w:rFonts w:ascii="Calibri" w:hAnsi="Calibri" w:cs="Calibri" w:hint="default"/>
        <w:b/>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A5A4B5B"/>
    <w:multiLevelType w:val="hybridMultilevel"/>
    <w:tmpl w:val="53625972"/>
    <w:lvl w:ilvl="0" w:tplc="04090011">
      <w:start w:val="1"/>
      <w:numFmt w:val="decimal"/>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A700FFD"/>
    <w:multiLevelType w:val="hybridMultilevel"/>
    <w:tmpl w:val="19DA24C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0">
    <w:nsid w:val="3E3C41B3"/>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3E836F94"/>
    <w:multiLevelType w:val="hybridMultilevel"/>
    <w:tmpl w:val="34B4598C"/>
    <w:lvl w:ilvl="0" w:tplc="BE929710">
      <w:start w:val="1"/>
      <w:numFmt w:val="decimal"/>
      <w:lvlText w:val="%1."/>
      <w:lvlJc w:val="left"/>
      <w:pPr>
        <w:ind w:left="360" w:hanging="360"/>
      </w:pPr>
      <w:rPr>
        <w:rFonts w:ascii="Calibri" w:hAnsi="Calibri" w:cs="Calibri"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2A45CBB"/>
    <w:multiLevelType w:val="hybridMultilevel"/>
    <w:tmpl w:val="67E2B4F2"/>
    <w:lvl w:ilvl="0" w:tplc="404282D0">
      <w:numFmt w:val="bullet"/>
      <w:lvlText w:val="•"/>
      <w:lvlJc w:val="left"/>
      <w:pPr>
        <w:ind w:left="360" w:hanging="360"/>
      </w:pPr>
      <w:rPr>
        <w:rFonts w:ascii="Garamond" w:hAnsi="Garamond" w:hint="default"/>
        <w:color w:val="000000"/>
        <w:sz w:val="22"/>
        <w:szCs w:val="2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68933FC"/>
    <w:multiLevelType w:val="hybridMultilevel"/>
    <w:tmpl w:val="53625972"/>
    <w:lvl w:ilvl="0" w:tplc="04090011">
      <w:start w:val="1"/>
      <w:numFmt w:val="decimal"/>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6F6124D"/>
    <w:multiLevelType w:val="hybridMultilevel"/>
    <w:tmpl w:val="8B8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0B3A11"/>
    <w:multiLevelType w:val="hybridMultilevel"/>
    <w:tmpl w:val="BCF48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A251EF7"/>
    <w:multiLevelType w:val="multilevel"/>
    <w:tmpl w:val="4B5C801E"/>
    <w:lvl w:ilvl="0">
      <w:start w:val="1"/>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color w:val="4F81BD"/>
        <w:sz w:val="26"/>
        <w:szCs w:val="26"/>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4E0E3211"/>
    <w:multiLevelType w:val="hybridMultilevel"/>
    <w:tmpl w:val="F2962588"/>
    <w:lvl w:ilvl="0" w:tplc="04020001">
      <w:start w:val="1"/>
      <w:numFmt w:val="bullet"/>
      <w:lvlText w:val=""/>
      <w:lvlJc w:val="left"/>
      <w:pPr>
        <w:ind w:left="36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1D6ED0"/>
    <w:multiLevelType w:val="hybridMultilevel"/>
    <w:tmpl w:val="C63A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FE7B7D"/>
    <w:multiLevelType w:val="hybridMultilevel"/>
    <w:tmpl w:val="E23C928C"/>
    <w:lvl w:ilvl="0" w:tplc="93C8D2AE">
      <w:start w:val="1"/>
      <w:numFmt w:val="bullet"/>
      <w:pStyle w:val="Heading51"/>
      <w:lvlText w:val=""/>
      <w:lvlJc w:val="left"/>
      <w:pPr>
        <w:ind w:left="1224" w:hanging="360"/>
      </w:pPr>
      <w:rPr>
        <w:rFonts w:ascii="Wingdings" w:hAnsi="Wingdings" w:hint="default"/>
        <w:sz w:val="20"/>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0">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1">
    <w:nsid w:val="55CE0801"/>
    <w:multiLevelType w:val="hybridMultilevel"/>
    <w:tmpl w:val="CB74B636"/>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7B46DAD"/>
    <w:multiLevelType w:val="hybridMultilevel"/>
    <w:tmpl w:val="E85CD51C"/>
    <w:lvl w:ilvl="0" w:tplc="3D960C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661701"/>
    <w:multiLevelType w:val="hybridMultilevel"/>
    <w:tmpl w:val="1C425122"/>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BB207F5"/>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5CBE23BA"/>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5D5A04FE"/>
    <w:multiLevelType w:val="multilevel"/>
    <w:tmpl w:val="D66ED35E"/>
    <w:lvl w:ilvl="0">
      <w:start w:val="1"/>
      <w:numFmt w:val="upperRoman"/>
      <w:lvlText w:val="%1."/>
      <w:lvlJc w:val="left"/>
      <w:pPr>
        <w:ind w:left="1080" w:hanging="720"/>
      </w:pPr>
      <w:rPr>
        <w:rFonts w:cs="Times New Roman" w:hint="default"/>
      </w:rPr>
    </w:lvl>
    <w:lvl w:ilvl="1">
      <w:start w:val="1"/>
      <w:numFmt w:val="decimal"/>
      <w:isLgl/>
      <w:lvlText w:val="%1.%2"/>
      <w:lvlJc w:val="left"/>
      <w:pPr>
        <w:ind w:left="900" w:hanging="54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5D927D2E"/>
    <w:multiLevelType w:val="hybridMultilevel"/>
    <w:tmpl w:val="489264F6"/>
    <w:lvl w:ilvl="0" w:tplc="04090011">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8">
    <w:nsid w:val="5F074AEE"/>
    <w:multiLevelType w:val="hybridMultilevel"/>
    <w:tmpl w:val="92D68CDA"/>
    <w:lvl w:ilvl="0" w:tplc="0330860E">
      <w:start w:val="1"/>
      <w:numFmt w:val="bullet"/>
      <w:lvlText w:val=""/>
      <w:lvlJc w:val="left"/>
      <w:pPr>
        <w:ind w:left="720" w:hanging="360"/>
      </w:pPr>
      <w:rPr>
        <w:rFonts w:ascii="Symbol" w:hAnsi="Symbol" w:hint="default"/>
        <w:color w:val="auto"/>
        <w:sz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0F96A72"/>
    <w:multiLevelType w:val="hybridMultilevel"/>
    <w:tmpl w:val="BBA6545A"/>
    <w:lvl w:ilvl="0" w:tplc="5978D27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7754F1"/>
    <w:multiLevelType w:val="hybridMultilevel"/>
    <w:tmpl w:val="218418C8"/>
    <w:lvl w:ilvl="0" w:tplc="2068A7A0">
      <w:start w:val="1"/>
      <w:numFmt w:val="decimal"/>
      <w:lvlText w:val="%1."/>
      <w:lvlJc w:val="left"/>
      <w:pPr>
        <w:ind w:left="1117"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41">
    <w:nsid w:val="61792AA7"/>
    <w:multiLevelType w:val="hybridMultilevel"/>
    <w:tmpl w:val="EFA2E0D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828153D"/>
    <w:multiLevelType w:val="hybridMultilevel"/>
    <w:tmpl w:val="5754C766"/>
    <w:lvl w:ilvl="0" w:tplc="282A4662">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C4F648D"/>
    <w:multiLevelType w:val="hybridMultilevel"/>
    <w:tmpl w:val="8AF20DA8"/>
    <w:lvl w:ilvl="0" w:tplc="152A4E28">
      <w:start w:val="1"/>
      <w:numFmt w:val="decimal"/>
      <w:lvlText w:val="Chapter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E864721"/>
    <w:multiLevelType w:val="hybridMultilevel"/>
    <w:tmpl w:val="B7723A12"/>
    <w:lvl w:ilvl="0" w:tplc="3F60AB86">
      <w:start w:val="1"/>
      <w:numFmt w:val="decimal"/>
      <w:lvlText w:val="%1."/>
      <w:lvlJc w:val="left"/>
      <w:pPr>
        <w:ind w:left="151" w:hanging="360"/>
      </w:pPr>
      <w:rPr>
        <w:rFonts w:cs="Times New Roman" w:hint="default"/>
        <w:b/>
        <w:i w:val="0"/>
        <w:sz w:val="22"/>
        <w:szCs w:val="22"/>
      </w:rPr>
    </w:lvl>
    <w:lvl w:ilvl="1" w:tplc="318E9170">
      <w:start w:val="1"/>
      <w:numFmt w:val="bullet"/>
      <w:lvlText w:val=""/>
      <w:lvlJc w:val="left"/>
      <w:pPr>
        <w:ind w:left="871" w:hanging="360"/>
      </w:pPr>
      <w:rPr>
        <w:rFonts w:ascii="Symbol" w:hAnsi="Symbol" w:hint="default"/>
        <w:color w:val="auto"/>
        <w:sz w:val="28"/>
      </w:rPr>
    </w:lvl>
    <w:lvl w:ilvl="2" w:tplc="0409001B" w:tentative="1">
      <w:start w:val="1"/>
      <w:numFmt w:val="lowerRoman"/>
      <w:lvlText w:val="%3."/>
      <w:lvlJc w:val="right"/>
      <w:pPr>
        <w:ind w:left="1591" w:hanging="180"/>
      </w:pPr>
      <w:rPr>
        <w:rFonts w:cs="Times New Roman"/>
      </w:rPr>
    </w:lvl>
    <w:lvl w:ilvl="3" w:tplc="0409000F" w:tentative="1">
      <w:start w:val="1"/>
      <w:numFmt w:val="decimal"/>
      <w:lvlText w:val="%4."/>
      <w:lvlJc w:val="left"/>
      <w:pPr>
        <w:ind w:left="2311" w:hanging="360"/>
      </w:pPr>
      <w:rPr>
        <w:rFonts w:cs="Times New Roman"/>
      </w:rPr>
    </w:lvl>
    <w:lvl w:ilvl="4" w:tplc="04090019" w:tentative="1">
      <w:start w:val="1"/>
      <w:numFmt w:val="lowerLetter"/>
      <w:lvlText w:val="%5."/>
      <w:lvlJc w:val="left"/>
      <w:pPr>
        <w:ind w:left="3031" w:hanging="360"/>
      </w:pPr>
      <w:rPr>
        <w:rFonts w:cs="Times New Roman"/>
      </w:rPr>
    </w:lvl>
    <w:lvl w:ilvl="5" w:tplc="0409001B" w:tentative="1">
      <w:start w:val="1"/>
      <w:numFmt w:val="lowerRoman"/>
      <w:lvlText w:val="%6."/>
      <w:lvlJc w:val="right"/>
      <w:pPr>
        <w:ind w:left="3751" w:hanging="180"/>
      </w:pPr>
      <w:rPr>
        <w:rFonts w:cs="Times New Roman"/>
      </w:rPr>
    </w:lvl>
    <w:lvl w:ilvl="6" w:tplc="0409000F" w:tentative="1">
      <w:start w:val="1"/>
      <w:numFmt w:val="decimal"/>
      <w:lvlText w:val="%7."/>
      <w:lvlJc w:val="left"/>
      <w:pPr>
        <w:ind w:left="4471" w:hanging="360"/>
      </w:pPr>
      <w:rPr>
        <w:rFonts w:cs="Times New Roman"/>
      </w:rPr>
    </w:lvl>
    <w:lvl w:ilvl="7" w:tplc="04090019" w:tentative="1">
      <w:start w:val="1"/>
      <w:numFmt w:val="lowerLetter"/>
      <w:lvlText w:val="%8."/>
      <w:lvlJc w:val="left"/>
      <w:pPr>
        <w:ind w:left="5191" w:hanging="360"/>
      </w:pPr>
      <w:rPr>
        <w:rFonts w:cs="Times New Roman"/>
      </w:rPr>
    </w:lvl>
    <w:lvl w:ilvl="8" w:tplc="0409001B" w:tentative="1">
      <w:start w:val="1"/>
      <w:numFmt w:val="lowerRoman"/>
      <w:lvlText w:val="%9."/>
      <w:lvlJc w:val="right"/>
      <w:pPr>
        <w:ind w:left="5911" w:hanging="180"/>
      </w:pPr>
      <w:rPr>
        <w:rFonts w:cs="Times New Roman"/>
      </w:rPr>
    </w:lvl>
  </w:abstractNum>
  <w:abstractNum w:abstractNumId="45">
    <w:nsid w:val="71535E26"/>
    <w:multiLevelType w:val="multilevel"/>
    <w:tmpl w:val="334A1C8A"/>
    <w:lvl w:ilvl="0">
      <w:start w:val="1"/>
      <w:numFmt w:val="decimal"/>
      <w:lvlText w:val="%1."/>
      <w:lvlJc w:val="left"/>
      <w:pPr>
        <w:ind w:left="795" w:hanging="795"/>
      </w:pPr>
      <w:rPr>
        <w:rFonts w:cs="Times New Roman" w:hint="default"/>
      </w:rPr>
    </w:lvl>
    <w:lvl w:ilvl="1">
      <w:start w:val="1"/>
      <w:numFmt w:val="decimal"/>
      <w:lvlText w:val="%1.%2."/>
      <w:lvlJc w:val="left"/>
      <w:pPr>
        <w:ind w:left="795" w:hanging="795"/>
      </w:pPr>
      <w:rPr>
        <w:rFonts w:cs="Times New Roman" w:hint="default"/>
      </w:rPr>
    </w:lvl>
    <w:lvl w:ilvl="2">
      <w:start w:val="1"/>
      <w:numFmt w:val="decimal"/>
      <w:lvlText w:val="%1.%2.%3."/>
      <w:lvlJc w:val="left"/>
      <w:pPr>
        <w:ind w:left="795" w:hanging="795"/>
      </w:pPr>
      <w:rPr>
        <w:rFonts w:cs="Times New Roman" w:hint="default"/>
      </w:rPr>
    </w:lvl>
    <w:lvl w:ilvl="3">
      <w:start w:val="1"/>
      <w:numFmt w:val="decimal"/>
      <w:lvlText w:val="%1.%2.%3.%4."/>
      <w:lvlJc w:val="left"/>
      <w:pPr>
        <w:ind w:left="795" w:hanging="795"/>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72521592"/>
    <w:multiLevelType w:val="hybridMultilevel"/>
    <w:tmpl w:val="040EDDC8"/>
    <w:lvl w:ilvl="0" w:tplc="D7FA341C">
      <w:start w:val="1"/>
      <w:numFmt w:val="upperRoman"/>
      <w:lvlText w:val="%1."/>
      <w:lvlJc w:val="righ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7321DC9"/>
    <w:multiLevelType w:val="hybridMultilevel"/>
    <w:tmpl w:val="CCE89312"/>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9E1FAA"/>
    <w:multiLevelType w:val="hybridMultilevel"/>
    <w:tmpl w:val="3CE0B27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9D5443E"/>
    <w:multiLevelType w:val="hybridMultilevel"/>
    <w:tmpl w:val="8B0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84280D"/>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0"/>
  </w:num>
  <w:num w:numId="2">
    <w:abstractNumId w:val="4"/>
  </w:num>
  <w:num w:numId="3">
    <w:abstractNumId w:val="19"/>
  </w:num>
  <w:num w:numId="4">
    <w:abstractNumId w:val="12"/>
  </w:num>
  <w:num w:numId="5">
    <w:abstractNumId w:val="24"/>
  </w:num>
  <w:num w:numId="6">
    <w:abstractNumId w:val="8"/>
  </w:num>
  <w:num w:numId="7">
    <w:abstractNumId w:val="21"/>
  </w:num>
  <w:num w:numId="8">
    <w:abstractNumId w:val="39"/>
  </w:num>
  <w:num w:numId="9">
    <w:abstractNumId w:val="41"/>
  </w:num>
  <w:num w:numId="10">
    <w:abstractNumId w:val="48"/>
  </w:num>
  <w:num w:numId="11">
    <w:abstractNumId w:val="2"/>
  </w:num>
  <w:num w:numId="12">
    <w:abstractNumId w:val="5"/>
  </w:num>
  <w:num w:numId="13">
    <w:abstractNumId w:val="27"/>
  </w:num>
  <w:num w:numId="14">
    <w:abstractNumId w:val="11"/>
  </w:num>
  <w:num w:numId="15">
    <w:abstractNumId w:val="16"/>
  </w:num>
  <w:num w:numId="16">
    <w:abstractNumId w:val="25"/>
  </w:num>
  <w:num w:numId="17">
    <w:abstractNumId w:val="22"/>
  </w:num>
  <w:num w:numId="18">
    <w:abstractNumId w:val="13"/>
  </w:num>
  <w:num w:numId="19">
    <w:abstractNumId w:val="37"/>
  </w:num>
  <w:num w:numId="20">
    <w:abstractNumId w:val="32"/>
  </w:num>
  <w:num w:numId="21">
    <w:abstractNumId w:val="3"/>
  </w:num>
  <w:num w:numId="22">
    <w:abstractNumId w:val="46"/>
  </w:num>
  <w:num w:numId="23">
    <w:abstractNumId w:val="36"/>
  </w:num>
  <w:num w:numId="24">
    <w:abstractNumId w:val="44"/>
  </w:num>
  <w:num w:numId="25">
    <w:abstractNumId w:val="33"/>
  </w:num>
  <w:num w:numId="26">
    <w:abstractNumId w:val="1"/>
  </w:num>
  <w:num w:numId="27">
    <w:abstractNumId w:val="38"/>
  </w:num>
  <w:num w:numId="28">
    <w:abstractNumId w:val="28"/>
  </w:num>
  <w:num w:numId="29">
    <w:abstractNumId w:val="14"/>
  </w:num>
  <w:num w:numId="30">
    <w:abstractNumId w:val="42"/>
  </w:num>
  <w:num w:numId="31">
    <w:abstractNumId w:val="18"/>
  </w:num>
  <w:num w:numId="32">
    <w:abstractNumId w:val="26"/>
  </w:num>
  <w:num w:numId="33">
    <w:abstractNumId w:val="45"/>
  </w:num>
  <w:num w:numId="34">
    <w:abstractNumId w:val="47"/>
  </w:num>
  <w:num w:numId="35">
    <w:abstractNumId w:val="23"/>
  </w:num>
  <w:num w:numId="36">
    <w:abstractNumId w:val="15"/>
  </w:num>
  <w:num w:numId="37">
    <w:abstractNumId w:val="6"/>
  </w:num>
  <w:num w:numId="38">
    <w:abstractNumId w:val="9"/>
  </w:num>
  <w:num w:numId="39">
    <w:abstractNumId w:val="43"/>
  </w:num>
  <w:num w:numId="40">
    <w:abstractNumId w:val="7"/>
  </w:num>
  <w:num w:numId="41">
    <w:abstractNumId w:val="40"/>
  </w:num>
  <w:num w:numId="42">
    <w:abstractNumId w:val="29"/>
  </w:num>
  <w:num w:numId="43">
    <w:abstractNumId w:val="49"/>
  </w:num>
  <w:num w:numId="44">
    <w:abstractNumId w:val="17"/>
  </w:num>
  <w:num w:numId="45">
    <w:abstractNumId w:val="35"/>
  </w:num>
  <w:num w:numId="46">
    <w:abstractNumId w:val="10"/>
  </w:num>
  <w:num w:numId="47">
    <w:abstractNumId w:val="20"/>
  </w:num>
  <w:num w:numId="48">
    <w:abstractNumId w:val="34"/>
  </w:num>
  <w:num w:numId="49">
    <w:abstractNumId w:val="50"/>
  </w:num>
  <w:num w:numId="50">
    <w:abstractNumId w:val="26"/>
    <w:lvlOverride w:ilvl="0">
      <w:startOverride w:val="3"/>
    </w:lvlOverride>
    <w:lvlOverride w:ilvl="1">
      <w:startOverride w:val="1"/>
    </w:lvlOverride>
    <w:lvlOverride w:ilvl="2">
      <w:startOverride w:val="4"/>
    </w:lvlOverride>
  </w:num>
  <w:num w:numId="51">
    <w:abstractNumId w:val="26"/>
    <w:lvlOverride w:ilvl="0">
      <w:startOverride w:val="3"/>
    </w:lvlOverride>
    <w:lvlOverride w:ilvl="1">
      <w:startOverride w:val="1"/>
    </w:lvlOverride>
    <w:lvlOverride w:ilvl="2">
      <w:startOverride w:val="4"/>
    </w:lvlOverride>
  </w:num>
  <w:num w:numId="52">
    <w:abstractNumId w:val="0"/>
  </w:num>
  <w:num w:numId="53">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ar Nikolaev Nachev">
    <w15:presenceInfo w15:providerId="AD" w15:userId="S-1-5-21-88094858-919529-1617787245-647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19"/>
    <w:rsid w:val="0000064E"/>
    <w:rsid w:val="000022F0"/>
    <w:rsid w:val="000026BA"/>
    <w:rsid w:val="000037F2"/>
    <w:rsid w:val="000042D7"/>
    <w:rsid w:val="00004854"/>
    <w:rsid w:val="000065D4"/>
    <w:rsid w:val="0001177C"/>
    <w:rsid w:val="000135BF"/>
    <w:rsid w:val="00013F33"/>
    <w:rsid w:val="000176B8"/>
    <w:rsid w:val="000207CE"/>
    <w:rsid w:val="00020C96"/>
    <w:rsid w:val="000227EC"/>
    <w:rsid w:val="000238B8"/>
    <w:rsid w:val="00023E4A"/>
    <w:rsid w:val="000252C8"/>
    <w:rsid w:val="00026F12"/>
    <w:rsid w:val="00030450"/>
    <w:rsid w:val="00030B85"/>
    <w:rsid w:val="00030E7C"/>
    <w:rsid w:val="00031152"/>
    <w:rsid w:val="00031469"/>
    <w:rsid w:val="0003161F"/>
    <w:rsid w:val="0003199C"/>
    <w:rsid w:val="000336CB"/>
    <w:rsid w:val="000342B6"/>
    <w:rsid w:val="00036C91"/>
    <w:rsid w:val="0003735A"/>
    <w:rsid w:val="00043E90"/>
    <w:rsid w:val="00044289"/>
    <w:rsid w:val="0004525B"/>
    <w:rsid w:val="0004794F"/>
    <w:rsid w:val="00047C3A"/>
    <w:rsid w:val="000500DE"/>
    <w:rsid w:val="000506B4"/>
    <w:rsid w:val="00052A7F"/>
    <w:rsid w:val="00054031"/>
    <w:rsid w:val="0005628F"/>
    <w:rsid w:val="00056B8F"/>
    <w:rsid w:val="0006030C"/>
    <w:rsid w:val="00060F02"/>
    <w:rsid w:val="00062238"/>
    <w:rsid w:val="000631CE"/>
    <w:rsid w:val="0006439F"/>
    <w:rsid w:val="000653A4"/>
    <w:rsid w:val="000678E8"/>
    <w:rsid w:val="000711FE"/>
    <w:rsid w:val="0007120F"/>
    <w:rsid w:val="00071AAE"/>
    <w:rsid w:val="00072707"/>
    <w:rsid w:val="00074CA6"/>
    <w:rsid w:val="00085566"/>
    <w:rsid w:val="000859B9"/>
    <w:rsid w:val="00086A34"/>
    <w:rsid w:val="00090208"/>
    <w:rsid w:val="00091AD6"/>
    <w:rsid w:val="00094271"/>
    <w:rsid w:val="00095811"/>
    <w:rsid w:val="00096730"/>
    <w:rsid w:val="00097466"/>
    <w:rsid w:val="000A2567"/>
    <w:rsid w:val="000A29A2"/>
    <w:rsid w:val="000A3960"/>
    <w:rsid w:val="000A7711"/>
    <w:rsid w:val="000B29A1"/>
    <w:rsid w:val="000B53BC"/>
    <w:rsid w:val="000B56D7"/>
    <w:rsid w:val="000B6FF8"/>
    <w:rsid w:val="000B72C7"/>
    <w:rsid w:val="000C0494"/>
    <w:rsid w:val="000C169F"/>
    <w:rsid w:val="000C6194"/>
    <w:rsid w:val="000C6708"/>
    <w:rsid w:val="000C79AF"/>
    <w:rsid w:val="000D0011"/>
    <w:rsid w:val="000D1353"/>
    <w:rsid w:val="000D3B6B"/>
    <w:rsid w:val="000D3CB2"/>
    <w:rsid w:val="000D5A01"/>
    <w:rsid w:val="000D6148"/>
    <w:rsid w:val="000D7E26"/>
    <w:rsid w:val="000E127C"/>
    <w:rsid w:val="000E12C4"/>
    <w:rsid w:val="000E3CEA"/>
    <w:rsid w:val="000E4486"/>
    <w:rsid w:val="000E525E"/>
    <w:rsid w:val="000E5B3A"/>
    <w:rsid w:val="000E668B"/>
    <w:rsid w:val="000E66CB"/>
    <w:rsid w:val="000E71C8"/>
    <w:rsid w:val="000E74D8"/>
    <w:rsid w:val="000E7F11"/>
    <w:rsid w:val="000F1C35"/>
    <w:rsid w:val="000F4229"/>
    <w:rsid w:val="000F4398"/>
    <w:rsid w:val="000F4CAF"/>
    <w:rsid w:val="000F5A9E"/>
    <w:rsid w:val="000F5E93"/>
    <w:rsid w:val="000F7DFA"/>
    <w:rsid w:val="001010BA"/>
    <w:rsid w:val="00103355"/>
    <w:rsid w:val="001038F0"/>
    <w:rsid w:val="00103F3A"/>
    <w:rsid w:val="00105225"/>
    <w:rsid w:val="0010719E"/>
    <w:rsid w:val="00107653"/>
    <w:rsid w:val="0011253E"/>
    <w:rsid w:val="00112853"/>
    <w:rsid w:val="00113E92"/>
    <w:rsid w:val="0011599A"/>
    <w:rsid w:val="00115F89"/>
    <w:rsid w:val="00116D94"/>
    <w:rsid w:val="001179DB"/>
    <w:rsid w:val="001207AA"/>
    <w:rsid w:val="001237A1"/>
    <w:rsid w:val="00123C9D"/>
    <w:rsid w:val="00123D3F"/>
    <w:rsid w:val="00130B2B"/>
    <w:rsid w:val="001412D5"/>
    <w:rsid w:val="00141ADF"/>
    <w:rsid w:val="00141B3B"/>
    <w:rsid w:val="00141E32"/>
    <w:rsid w:val="00143F93"/>
    <w:rsid w:val="00150EF9"/>
    <w:rsid w:val="0015304B"/>
    <w:rsid w:val="00153CF2"/>
    <w:rsid w:val="001541AF"/>
    <w:rsid w:val="001560A4"/>
    <w:rsid w:val="001565E2"/>
    <w:rsid w:val="00157948"/>
    <w:rsid w:val="00157DEA"/>
    <w:rsid w:val="001630C7"/>
    <w:rsid w:val="00167102"/>
    <w:rsid w:val="00167CFC"/>
    <w:rsid w:val="00170169"/>
    <w:rsid w:val="001738A3"/>
    <w:rsid w:val="00173BC6"/>
    <w:rsid w:val="00173D1B"/>
    <w:rsid w:val="00174D38"/>
    <w:rsid w:val="00175202"/>
    <w:rsid w:val="0018538C"/>
    <w:rsid w:val="00186D76"/>
    <w:rsid w:val="00187012"/>
    <w:rsid w:val="00187F9D"/>
    <w:rsid w:val="00190F33"/>
    <w:rsid w:val="001919DC"/>
    <w:rsid w:val="00191EEE"/>
    <w:rsid w:val="001936BF"/>
    <w:rsid w:val="0019528D"/>
    <w:rsid w:val="00197633"/>
    <w:rsid w:val="001A1BDC"/>
    <w:rsid w:val="001A2F30"/>
    <w:rsid w:val="001A30DB"/>
    <w:rsid w:val="001A34F6"/>
    <w:rsid w:val="001A4570"/>
    <w:rsid w:val="001A4D65"/>
    <w:rsid w:val="001A4F3F"/>
    <w:rsid w:val="001A7D2D"/>
    <w:rsid w:val="001B0365"/>
    <w:rsid w:val="001B181A"/>
    <w:rsid w:val="001B1ADF"/>
    <w:rsid w:val="001B3BEC"/>
    <w:rsid w:val="001B602E"/>
    <w:rsid w:val="001B776E"/>
    <w:rsid w:val="001B7BAE"/>
    <w:rsid w:val="001B7BFD"/>
    <w:rsid w:val="001C086E"/>
    <w:rsid w:val="001C0DFB"/>
    <w:rsid w:val="001C1129"/>
    <w:rsid w:val="001C199D"/>
    <w:rsid w:val="001C1F42"/>
    <w:rsid w:val="001C3623"/>
    <w:rsid w:val="001C3C84"/>
    <w:rsid w:val="001C5259"/>
    <w:rsid w:val="001D0F58"/>
    <w:rsid w:val="001D792A"/>
    <w:rsid w:val="001D79E4"/>
    <w:rsid w:val="001E09A8"/>
    <w:rsid w:val="001E10D2"/>
    <w:rsid w:val="001E1BEC"/>
    <w:rsid w:val="001E347D"/>
    <w:rsid w:val="001E3B5F"/>
    <w:rsid w:val="001F2807"/>
    <w:rsid w:val="001F2A58"/>
    <w:rsid w:val="001F2B31"/>
    <w:rsid w:val="001F2B56"/>
    <w:rsid w:val="001F4B4C"/>
    <w:rsid w:val="001F4E16"/>
    <w:rsid w:val="001F57D7"/>
    <w:rsid w:val="001F72AE"/>
    <w:rsid w:val="00201F9F"/>
    <w:rsid w:val="002049FA"/>
    <w:rsid w:val="00204A3A"/>
    <w:rsid w:val="00204F92"/>
    <w:rsid w:val="002063CB"/>
    <w:rsid w:val="00206FD0"/>
    <w:rsid w:val="00207DF1"/>
    <w:rsid w:val="0021018B"/>
    <w:rsid w:val="002102DE"/>
    <w:rsid w:val="00210ED9"/>
    <w:rsid w:val="00213318"/>
    <w:rsid w:val="00214CF1"/>
    <w:rsid w:val="0021518D"/>
    <w:rsid w:val="00216498"/>
    <w:rsid w:val="00217120"/>
    <w:rsid w:val="0021739F"/>
    <w:rsid w:val="002179B5"/>
    <w:rsid w:val="002179F1"/>
    <w:rsid w:val="0022112A"/>
    <w:rsid w:val="002216FF"/>
    <w:rsid w:val="00223CF7"/>
    <w:rsid w:val="002243BC"/>
    <w:rsid w:val="002254A4"/>
    <w:rsid w:val="00232B32"/>
    <w:rsid w:val="002337B2"/>
    <w:rsid w:val="00235B19"/>
    <w:rsid w:val="00235BE2"/>
    <w:rsid w:val="002361D7"/>
    <w:rsid w:val="00236B4F"/>
    <w:rsid w:val="00240B12"/>
    <w:rsid w:val="002427DA"/>
    <w:rsid w:val="0024517F"/>
    <w:rsid w:val="0024737E"/>
    <w:rsid w:val="00251499"/>
    <w:rsid w:val="00251E8E"/>
    <w:rsid w:val="00255759"/>
    <w:rsid w:val="00255784"/>
    <w:rsid w:val="00255B80"/>
    <w:rsid w:val="00255F1B"/>
    <w:rsid w:val="00257BCD"/>
    <w:rsid w:val="00261CA7"/>
    <w:rsid w:val="00264810"/>
    <w:rsid w:val="00267881"/>
    <w:rsid w:val="00270327"/>
    <w:rsid w:val="002706CE"/>
    <w:rsid w:val="002807B3"/>
    <w:rsid w:val="00280CCE"/>
    <w:rsid w:val="00283FF2"/>
    <w:rsid w:val="002858DB"/>
    <w:rsid w:val="00286667"/>
    <w:rsid w:val="00286CE6"/>
    <w:rsid w:val="0028736A"/>
    <w:rsid w:val="002905F2"/>
    <w:rsid w:val="00293A07"/>
    <w:rsid w:val="00293F99"/>
    <w:rsid w:val="0029457E"/>
    <w:rsid w:val="00294F4A"/>
    <w:rsid w:val="002A2780"/>
    <w:rsid w:val="002A3791"/>
    <w:rsid w:val="002A3AAE"/>
    <w:rsid w:val="002B337C"/>
    <w:rsid w:val="002B3AAF"/>
    <w:rsid w:val="002B6276"/>
    <w:rsid w:val="002B6A70"/>
    <w:rsid w:val="002B73DA"/>
    <w:rsid w:val="002C4C8A"/>
    <w:rsid w:val="002C77BB"/>
    <w:rsid w:val="002D5606"/>
    <w:rsid w:val="002D62E3"/>
    <w:rsid w:val="002D6EA1"/>
    <w:rsid w:val="002E2BFC"/>
    <w:rsid w:val="002E306B"/>
    <w:rsid w:val="002E3893"/>
    <w:rsid w:val="002E460A"/>
    <w:rsid w:val="002E5114"/>
    <w:rsid w:val="002E64C6"/>
    <w:rsid w:val="002E653C"/>
    <w:rsid w:val="002E6BB0"/>
    <w:rsid w:val="002F09C7"/>
    <w:rsid w:val="002F2375"/>
    <w:rsid w:val="002F34AE"/>
    <w:rsid w:val="002F6B60"/>
    <w:rsid w:val="002F6B69"/>
    <w:rsid w:val="002F6D8A"/>
    <w:rsid w:val="0030139A"/>
    <w:rsid w:val="0030154A"/>
    <w:rsid w:val="003055AB"/>
    <w:rsid w:val="003061DE"/>
    <w:rsid w:val="00306319"/>
    <w:rsid w:val="003063FF"/>
    <w:rsid w:val="00310425"/>
    <w:rsid w:val="00311899"/>
    <w:rsid w:val="003138CB"/>
    <w:rsid w:val="003155CA"/>
    <w:rsid w:val="00315B8A"/>
    <w:rsid w:val="00316038"/>
    <w:rsid w:val="003169D4"/>
    <w:rsid w:val="003204C3"/>
    <w:rsid w:val="00327A4D"/>
    <w:rsid w:val="00342B6A"/>
    <w:rsid w:val="00344FC2"/>
    <w:rsid w:val="00345419"/>
    <w:rsid w:val="003542FD"/>
    <w:rsid w:val="00356773"/>
    <w:rsid w:val="003604C6"/>
    <w:rsid w:val="003616F4"/>
    <w:rsid w:val="00361E8C"/>
    <w:rsid w:val="00362775"/>
    <w:rsid w:val="00362CB0"/>
    <w:rsid w:val="00364D54"/>
    <w:rsid w:val="003725BA"/>
    <w:rsid w:val="00372B8F"/>
    <w:rsid w:val="0037446A"/>
    <w:rsid w:val="0037626B"/>
    <w:rsid w:val="00377115"/>
    <w:rsid w:val="003820C1"/>
    <w:rsid w:val="003829A0"/>
    <w:rsid w:val="00383544"/>
    <w:rsid w:val="00383805"/>
    <w:rsid w:val="00384B8F"/>
    <w:rsid w:val="00386223"/>
    <w:rsid w:val="003958EE"/>
    <w:rsid w:val="003962A8"/>
    <w:rsid w:val="00397883"/>
    <w:rsid w:val="003A0394"/>
    <w:rsid w:val="003A0696"/>
    <w:rsid w:val="003A09FD"/>
    <w:rsid w:val="003A33D4"/>
    <w:rsid w:val="003B31EA"/>
    <w:rsid w:val="003B341C"/>
    <w:rsid w:val="003B49E4"/>
    <w:rsid w:val="003B676E"/>
    <w:rsid w:val="003B78A4"/>
    <w:rsid w:val="003C5053"/>
    <w:rsid w:val="003C5087"/>
    <w:rsid w:val="003C6DA5"/>
    <w:rsid w:val="003C7D1C"/>
    <w:rsid w:val="003D22B0"/>
    <w:rsid w:val="003D364F"/>
    <w:rsid w:val="003D7AA4"/>
    <w:rsid w:val="003E07D3"/>
    <w:rsid w:val="003E1AF7"/>
    <w:rsid w:val="003E28F8"/>
    <w:rsid w:val="003E3232"/>
    <w:rsid w:val="003E3490"/>
    <w:rsid w:val="003E54EB"/>
    <w:rsid w:val="003E5A80"/>
    <w:rsid w:val="003F02F8"/>
    <w:rsid w:val="003F06AB"/>
    <w:rsid w:val="003F16F7"/>
    <w:rsid w:val="003F3382"/>
    <w:rsid w:val="003F3A30"/>
    <w:rsid w:val="003F4FD9"/>
    <w:rsid w:val="003F630E"/>
    <w:rsid w:val="0040368A"/>
    <w:rsid w:val="0041051C"/>
    <w:rsid w:val="00410F4D"/>
    <w:rsid w:val="0041116D"/>
    <w:rsid w:val="00412153"/>
    <w:rsid w:val="004133F2"/>
    <w:rsid w:val="0041400F"/>
    <w:rsid w:val="00414C6D"/>
    <w:rsid w:val="00414EB0"/>
    <w:rsid w:val="00415CBB"/>
    <w:rsid w:val="004177A3"/>
    <w:rsid w:val="00420632"/>
    <w:rsid w:val="0042157D"/>
    <w:rsid w:val="0042250D"/>
    <w:rsid w:val="00423196"/>
    <w:rsid w:val="00424F0A"/>
    <w:rsid w:val="00425B8C"/>
    <w:rsid w:val="00427C5E"/>
    <w:rsid w:val="004306C7"/>
    <w:rsid w:val="004327EA"/>
    <w:rsid w:val="00440373"/>
    <w:rsid w:val="00440CDD"/>
    <w:rsid w:val="00446DB4"/>
    <w:rsid w:val="004478D7"/>
    <w:rsid w:val="00450D86"/>
    <w:rsid w:val="00450F84"/>
    <w:rsid w:val="00454628"/>
    <w:rsid w:val="0045633B"/>
    <w:rsid w:val="00460137"/>
    <w:rsid w:val="0046405E"/>
    <w:rsid w:val="004648D6"/>
    <w:rsid w:val="00466E25"/>
    <w:rsid w:val="00475652"/>
    <w:rsid w:val="00476479"/>
    <w:rsid w:val="00476FCF"/>
    <w:rsid w:val="0048096A"/>
    <w:rsid w:val="0048115C"/>
    <w:rsid w:val="00482A63"/>
    <w:rsid w:val="00483505"/>
    <w:rsid w:val="00483946"/>
    <w:rsid w:val="004860B8"/>
    <w:rsid w:val="00486FD7"/>
    <w:rsid w:val="004876A9"/>
    <w:rsid w:val="004877ED"/>
    <w:rsid w:val="00490396"/>
    <w:rsid w:val="0049192E"/>
    <w:rsid w:val="00493695"/>
    <w:rsid w:val="00494603"/>
    <w:rsid w:val="00497A16"/>
    <w:rsid w:val="00497B76"/>
    <w:rsid w:val="00497F21"/>
    <w:rsid w:val="004A1534"/>
    <w:rsid w:val="004A335C"/>
    <w:rsid w:val="004A488E"/>
    <w:rsid w:val="004A4B92"/>
    <w:rsid w:val="004A66DC"/>
    <w:rsid w:val="004B11DB"/>
    <w:rsid w:val="004B1F5F"/>
    <w:rsid w:val="004B52EB"/>
    <w:rsid w:val="004B6DCD"/>
    <w:rsid w:val="004B6F6C"/>
    <w:rsid w:val="004B74B2"/>
    <w:rsid w:val="004B7C15"/>
    <w:rsid w:val="004C085E"/>
    <w:rsid w:val="004C158C"/>
    <w:rsid w:val="004C7136"/>
    <w:rsid w:val="004C7D10"/>
    <w:rsid w:val="004D20C6"/>
    <w:rsid w:val="004D4FC1"/>
    <w:rsid w:val="004D5CEF"/>
    <w:rsid w:val="004D6A35"/>
    <w:rsid w:val="004D77C6"/>
    <w:rsid w:val="004E3FB9"/>
    <w:rsid w:val="004E4C81"/>
    <w:rsid w:val="004E6D07"/>
    <w:rsid w:val="004E7E7F"/>
    <w:rsid w:val="004F0123"/>
    <w:rsid w:val="004F14F0"/>
    <w:rsid w:val="004F2E9A"/>
    <w:rsid w:val="004F6839"/>
    <w:rsid w:val="00502914"/>
    <w:rsid w:val="0050582F"/>
    <w:rsid w:val="00505AA8"/>
    <w:rsid w:val="005060A5"/>
    <w:rsid w:val="00506141"/>
    <w:rsid w:val="00506957"/>
    <w:rsid w:val="005074EC"/>
    <w:rsid w:val="005103DB"/>
    <w:rsid w:val="0051385A"/>
    <w:rsid w:val="0051502D"/>
    <w:rsid w:val="00520667"/>
    <w:rsid w:val="005239E6"/>
    <w:rsid w:val="00523C37"/>
    <w:rsid w:val="0052485E"/>
    <w:rsid w:val="00525F9D"/>
    <w:rsid w:val="0052722C"/>
    <w:rsid w:val="00527287"/>
    <w:rsid w:val="0052741D"/>
    <w:rsid w:val="0052752B"/>
    <w:rsid w:val="00530C98"/>
    <w:rsid w:val="00530ECD"/>
    <w:rsid w:val="00531F4F"/>
    <w:rsid w:val="0053448E"/>
    <w:rsid w:val="00535A84"/>
    <w:rsid w:val="00535F8C"/>
    <w:rsid w:val="00537163"/>
    <w:rsid w:val="0054119C"/>
    <w:rsid w:val="005427AE"/>
    <w:rsid w:val="00544A6F"/>
    <w:rsid w:val="00546E7E"/>
    <w:rsid w:val="00554097"/>
    <w:rsid w:val="005604C2"/>
    <w:rsid w:val="0056224E"/>
    <w:rsid w:val="005666D3"/>
    <w:rsid w:val="00570905"/>
    <w:rsid w:val="00575813"/>
    <w:rsid w:val="0058287E"/>
    <w:rsid w:val="0058360D"/>
    <w:rsid w:val="005872C7"/>
    <w:rsid w:val="0059267B"/>
    <w:rsid w:val="0059351F"/>
    <w:rsid w:val="00593CD7"/>
    <w:rsid w:val="005978E5"/>
    <w:rsid w:val="00597D26"/>
    <w:rsid w:val="005A121F"/>
    <w:rsid w:val="005A18E7"/>
    <w:rsid w:val="005A21C3"/>
    <w:rsid w:val="005A2C0F"/>
    <w:rsid w:val="005A3140"/>
    <w:rsid w:val="005A5557"/>
    <w:rsid w:val="005A6C34"/>
    <w:rsid w:val="005B09A7"/>
    <w:rsid w:val="005B0F3E"/>
    <w:rsid w:val="005B2C51"/>
    <w:rsid w:val="005B3C78"/>
    <w:rsid w:val="005B47A0"/>
    <w:rsid w:val="005B4F77"/>
    <w:rsid w:val="005B6CE7"/>
    <w:rsid w:val="005C0469"/>
    <w:rsid w:val="005C16E3"/>
    <w:rsid w:val="005C175E"/>
    <w:rsid w:val="005C22FA"/>
    <w:rsid w:val="005C3B40"/>
    <w:rsid w:val="005D02CF"/>
    <w:rsid w:val="005D1E0F"/>
    <w:rsid w:val="005D22F7"/>
    <w:rsid w:val="005D2E70"/>
    <w:rsid w:val="005D4E90"/>
    <w:rsid w:val="005D54CB"/>
    <w:rsid w:val="005D5FC3"/>
    <w:rsid w:val="005D7CC2"/>
    <w:rsid w:val="005E08A6"/>
    <w:rsid w:val="005E1845"/>
    <w:rsid w:val="005E1C99"/>
    <w:rsid w:val="005E5E05"/>
    <w:rsid w:val="005E605B"/>
    <w:rsid w:val="005F1CDE"/>
    <w:rsid w:val="005F5E27"/>
    <w:rsid w:val="006012BC"/>
    <w:rsid w:val="00601C5D"/>
    <w:rsid w:val="00604776"/>
    <w:rsid w:val="0060484F"/>
    <w:rsid w:val="006058E6"/>
    <w:rsid w:val="006062B1"/>
    <w:rsid w:val="006100D4"/>
    <w:rsid w:val="00612DDF"/>
    <w:rsid w:val="00614866"/>
    <w:rsid w:val="00615ABF"/>
    <w:rsid w:val="00615B06"/>
    <w:rsid w:val="00615E7B"/>
    <w:rsid w:val="00621DA7"/>
    <w:rsid w:val="00622AB1"/>
    <w:rsid w:val="00623A81"/>
    <w:rsid w:val="00624383"/>
    <w:rsid w:val="006250E8"/>
    <w:rsid w:val="00627871"/>
    <w:rsid w:val="00631044"/>
    <w:rsid w:val="006310BB"/>
    <w:rsid w:val="00631C73"/>
    <w:rsid w:val="00633B2E"/>
    <w:rsid w:val="00634448"/>
    <w:rsid w:val="006348D0"/>
    <w:rsid w:val="00634BE5"/>
    <w:rsid w:val="0063595E"/>
    <w:rsid w:val="0064016C"/>
    <w:rsid w:val="00641DF3"/>
    <w:rsid w:val="006433A8"/>
    <w:rsid w:val="00643E98"/>
    <w:rsid w:val="00643FF3"/>
    <w:rsid w:val="006463D3"/>
    <w:rsid w:val="00647017"/>
    <w:rsid w:val="006537AE"/>
    <w:rsid w:val="00654DDE"/>
    <w:rsid w:val="00656CD5"/>
    <w:rsid w:val="00660353"/>
    <w:rsid w:val="00660944"/>
    <w:rsid w:val="00661F57"/>
    <w:rsid w:val="00665562"/>
    <w:rsid w:val="006676E9"/>
    <w:rsid w:val="00673F80"/>
    <w:rsid w:val="006768A2"/>
    <w:rsid w:val="00676BB1"/>
    <w:rsid w:val="00682293"/>
    <w:rsid w:val="00682604"/>
    <w:rsid w:val="00682987"/>
    <w:rsid w:val="00684FEC"/>
    <w:rsid w:val="0068509C"/>
    <w:rsid w:val="00686079"/>
    <w:rsid w:val="00686D1B"/>
    <w:rsid w:val="00691DB1"/>
    <w:rsid w:val="0069210F"/>
    <w:rsid w:val="00694B55"/>
    <w:rsid w:val="00695BE7"/>
    <w:rsid w:val="00697C94"/>
    <w:rsid w:val="006A1652"/>
    <w:rsid w:val="006A1B76"/>
    <w:rsid w:val="006B07AD"/>
    <w:rsid w:val="006B1D85"/>
    <w:rsid w:val="006B22C5"/>
    <w:rsid w:val="006B2D38"/>
    <w:rsid w:val="006B359B"/>
    <w:rsid w:val="006B7B48"/>
    <w:rsid w:val="006B7B53"/>
    <w:rsid w:val="006C3AD9"/>
    <w:rsid w:val="006C4614"/>
    <w:rsid w:val="006C5710"/>
    <w:rsid w:val="006C5BBB"/>
    <w:rsid w:val="006C6D0B"/>
    <w:rsid w:val="006D03AE"/>
    <w:rsid w:val="006D104F"/>
    <w:rsid w:val="006D2865"/>
    <w:rsid w:val="006D297F"/>
    <w:rsid w:val="006D5A1B"/>
    <w:rsid w:val="006E08A0"/>
    <w:rsid w:val="006E1F66"/>
    <w:rsid w:val="006E2706"/>
    <w:rsid w:val="006E2873"/>
    <w:rsid w:val="006E3366"/>
    <w:rsid w:val="006E37A0"/>
    <w:rsid w:val="006F06D4"/>
    <w:rsid w:val="006F4DCA"/>
    <w:rsid w:val="006F6284"/>
    <w:rsid w:val="0070149D"/>
    <w:rsid w:val="007038D6"/>
    <w:rsid w:val="00703A06"/>
    <w:rsid w:val="007104CA"/>
    <w:rsid w:val="00710686"/>
    <w:rsid w:val="00713928"/>
    <w:rsid w:val="00715B89"/>
    <w:rsid w:val="007201BC"/>
    <w:rsid w:val="00721D19"/>
    <w:rsid w:val="00731CFC"/>
    <w:rsid w:val="007321FC"/>
    <w:rsid w:val="00733DFE"/>
    <w:rsid w:val="00734A39"/>
    <w:rsid w:val="00736879"/>
    <w:rsid w:val="00737A69"/>
    <w:rsid w:val="00740DA9"/>
    <w:rsid w:val="00740E99"/>
    <w:rsid w:val="007447E8"/>
    <w:rsid w:val="007461F0"/>
    <w:rsid w:val="007475F5"/>
    <w:rsid w:val="007516CB"/>
    <w:rsid w:val="00752C60"/>
    <w:rsid w:val="007554BA"/>
    <w:rsid w:val="00757681"/>
    <w:rsid w:val="00757FFE"/>
    <w:rsid w:val="00760ED8"/>
    <w:rsid w:val="00760F4C"/>
    <w:rsid w:val="007627DC"/>
    <w:rsid w:val="00763CF5"/>
    <w:rsid w:val="00765C24"/>
    <w:rsid w:val="00773351"/>
    <w:rsid w:val="0077409C"/>
    <w:rsid w:val="00776585"/>
    <w:rsid w:val="00777551"/>
    <w:rsid w:val="00781338"/>
    <w:rsid w:val="007869AF"/>
    <w:rsid w:val="00794705"/>
    <w:rsid w:val="00794D15"/>
    <w:rsid w:val="007959BC"/>
    <w:rsid w:val="0079659C"/>
    <w:rsid w:val="007970F8"/>
    <w:rsid w:val="00797540"/>
    <w:rsid w:val="00797738"/>
    <w:rsid w:val="007A050B"/>
    <w:rsid w:val="007A36F4"/>
    <w:rsid w:val="007A64BC"/>
    <w:rsid w:val="007A6FDB"/>
    <w:rsid w:val="007B3677"/>
    <w:rsid w:val="007B4494"/>
    <w:rsid w:val="007B6406"/>
    <w:rsid w:val="007B70EB"/>
    <w:rsid w:val="007B7AF6"/>
    <w:rsid w:val="007C134F"/>
    <w:rsid w:val="007C671A"/>
    <w:rsid w:val="007C7A3E"/>
    <w:rsid w:val="007D267F"/>
    <w:rsid w:val="007D31E0"/>
    <w:rsid w:val="007D3854"/>
    <w:rsid w:val="007D4F56"/>
    <w:rsid w:val="007D64E4"/>
    <w:rsid w:val="007D66F8"/>
    <w:rsid w:val="007D6C04"/>
    <w:rsid w:val="007D7A15"/>
    <w:rsid w:val="007D7CC3"/>
    <w:rsid w:val="007E2600"/>
    <w:rsid w:val="007E2DC4"/>
    <w:rsid w:val="007E3575"/>
    <w:rsid w:val="007E3C3D"/>
    <w:rsid w:val="007E6633"/>
    <w:rsid w:val="007E6A80"/>
    <w:rsid w:val="007E6F2E"/>
    <w:rsid w:val="007E7D41"/>
    <w:rsid w:val="007F36A5"/>
    <w:rsid w:val="007F3A16"/>
    <w:rsid w:val="007F3B34"/>
    <w:rsid w:val="007F3FA8"/>
    <w:rsid w:val="007F447A"/>
    <w:rsid w:val="007F471F"/>
    <w:rsid w:val="007F545C"/>
    <w:rsid w:val="007F6AD9"/>
    <w:rsid w:val="007F6B89"/>
    <w:rsid w:val="007F7EE3"/>
    <w:rsid w:val="00800590"/>
    <w:rsid w:val="008012A3"/>
    <w:rsid w:val="0080284B"/>
    <w:rsid w:val="00802C0B"/>
    <w:rsid w:val="0080329C"/>
    <w:rsid w:val="00804157"/>
    <w:rsid w:val="008050AA"/>
    <w:rsid w:val="00806F15"/>
    <w:rsid w:val="008075D7"/>
    <w:rsid w:val="00807E96"/>
    <w:rsid w:val="00811722"/>
    <w:rsid w:val="008129AC"/>
    <w:rsid w:val="00812C35"/>
    <w:rsid w:val="00813CD9"/>
    <w:rsid w:val="00814458"/>
    <w:rsid w:val="008146FD"/>
    <w:rsid w:val="00815206"/>
    <w:rsid w:val="00816768"/>
    <w:rsid w:val="00821C88"/>
    <w:rsid w:val="0082380E"/>
    <w:rsid w:val="00824506"/>
    <w:rsid w:val="00824910"/>
    <w:rsid w:val="008278FB"/>
    <w:rsid w:val="00833141"/>
    <w:rsid w:val="00833223"/>
    <w:rsid w:val="00835F82"/>
    <w:rsid w:val="00837320"/>
    <w:rsid w:val="008464DB"/>
    <w:rsid w:val="00846E20"/>
    <w:rsid w:val="00847677"/>
    <w:rsid w:val="008515B5"/>
    <w:rsid w:val="00851DA6"/>
    <w:rsid w:val="00851FB4"/>
    <w:rsid w:val="00852BC4"/>
    <w:rsid w:val="00854279"/>
    <w:rsid w:val="00855D27"/>
    <w:rsid w:val="00856378"/>
    <w:rsid w:val="0086031F"/>
    <w:rsid w:val="008604CB"/>
    <w:rsid w:val="00861437"/>
    <w:rsid w:val="00864547"/>
    <w:rsid w:val="008701A3"/>
    <w:rsid w:val="00870562"/>
    <w:rsid w:val="008727EF"/>
    <w:rsid w:val="00872B1A"/>
    <w:rsid w:val="00874D90"/>
    <w:rsid w:val="00880D2E"/>
    <w:rsid w:val="00884684"/>
    <w:rsid w:val="0088647A"/>
    <w:rsid w:val="008910CA"/>
    <w:rsid w:val="008934E1"/>
    <w:rsid w:val="00897C99"/>
    <w:rsid w:val="008A126D"/>
    <w:rsid w:val="008A2980"/>
    <w:rsid w:val="008A36AE"/>
    <w:rsid w:val="008A5C29"/>
    <w:rsid w:val="008A5FE4"/>
    <w:rsid w:val="008A76B4"/>
    <w:rsid w:val="008B3FE2"/>
    <w:rsid w:val="008B490B"/>
    <w:rsid w:val="008B55E3"/>
    <w:rsid w:val="008C2411"/>
    <w:rsid w:val="008C439C"/>
    <w:rsid w:val="008C5554"/>
    <w:rsid w:val="008C559E"/>
    <w:rsid w:val="008D0BDD"/>
    <w:rsid w:val="008D2745"/>
    <w:rsid w:val="008D2A45"/>
    <w:rsid w:val="008D4A54"/>
    <w:rsid w:val="008D53B5"/>
    <w:rsid w:val="008D5A05"/>
    <w:rsid w:val="008D6A9C"/>
    <w:rsid w:val="008D7EC4"/>
    <w:rsid w:val="008E5213"/>
    <w:rsid w:val="008E6838"/>
    <w:rsid w:val="008E6A5D"/>
    <w:rsid w:val="008E7032"/>
    <w:rsid w:val="008F24D0"/>
    <w:rsid w:val="008F595D"/>
    <w:rsid w:val="008F7072"/>
    <w:rsid w:val="008F7200"/>
    <w:rsid w:val="008F7793"/>
    <w:rsid w:val="008F7BC2"/>
    <w:rsid w:val="009020FA"/>
    <w:rsid w:val="00904171"/>
    <w:rsid w:val="0090711B"/>
    <w:rsid w:val="00910859"/>
    <w:rsid w:val="00912702"/>
    <w:rsid w:val="0091294E"/>
    <w:rsid w:val="00913C3C"/>
    <w:rsid w:val="009141CC"/>
    <w:rsid w:val="009149A7"/>
    <w:rsid w:val="00917835"/>
    <w:rsid w:val="00917DC8"/>
    <w:rsid w:val="0092058E"/>
    <w:rsid w:val="00924C23"/>
    <w:rsid w:val="00925054"/>
    <w:rsid w:val="00925E95"/>
    <w:rsid w:val="0092657E"/>
    <w:rsid w:val="00926933"/>
    <w:rsid w:val="0093216B"/>
    <w:rsid w:val="0093359C"/>
    <w:rsid w:val="0093459E"/>
    <w:rsid w:val="00935671"/>
    <w:rsid w:val="00936C95"/>
    <w:rsid w:val="0093744F"/>
    <w:rsid w:val="00937893"/>
    <w:rsid w:val="009405B3"/>
    <w:rsid w:val="009428D0"/>
    <w:rsid w:val="0094316C"/>
    <w:rsid w:val="00944303"/>
    <w:rsid w:val="00945F8E"/>
    <w:rsid w:val="00950015"/>
    <w:rsid w:val="00950DBB"/>
    <w:rsid w:val="00951B58"/>
    <w:rsid w:val="00951E4B"/>
    <w:rsid w:val="00954DAD"/>
    <w:rsid w:val="00956FEF"/>
    <w:rsid w:val="00960F0C"/>
    <w:rsid w:val="009619B1"/>
    <w:rsid w:val="009625F0"/>
    <w:rsid w:val="00963766"/>
    <w:rsid w:val="00963C2C"/>
    <w:rsid w:val="009646AC"/>
    <w:rsid w:val="0096734C"/>
    <w:rsid w:val="009701A0"/>
    <w:rsid w:val="00970532"/>
    <w:rsid w:val="009725CA"/>
    <w:rsid w:val="00974ADD"/>
    <w:rsid w:val="00975E96"/>
    <w:rsid w:val="0097711C"/>
    <w:rsid w:val="00981190"/>
    <w:rsid w:val="0098530F"/>
    <w:rsid w:val="00987210"/>
    <w:rsid w:val="009912B4"/>
    <w:rsid w:val="00992BE3"/>
    <w:rsid w:val="00992F0A"/>
    <w:rsid w:val="009949E2"/>
    <w:rsid w:val="00995806"/>
    <w:rsid w:val="009A0F7A"/>
    <w:rsid w:val="009A33C5"/>
    <w:rsid w:val="009A4096"/>
    <w:rsid w:val="009A52EC"/>
    <w:rsid w:val="009A67C9"/>
    <w:rsid w:val="009B1E91"/>
    <w:rsid w:val="009B26F9"/>
    <w:rsid w:val="009B44E0"/>
    <w:rsid w:val="009B49AC"/>
    <w:rsid w:val="009B6649"/>
    <w:rsid w:val="009B7D82"/>
    <w:rsid w:val="009C59A4"/>
    <w:rsid w:val="009C5FC8"/>
    <w:rsid w:val="009C70E9"/>
    <w:rsid w:val="009C7A17"/>
    <w:rsid w:val="009D0D8C"/>
    <w:rsid w:val="009D4A3D"/>
    <w:rsid w:val="009D598A"/>
    <w:rsid w:val="009D69DE"/>
    <w:rsid w:val="009D6DA6"/>
    <w:rsid w:val="009D73D3"/>
    <w:rsid w:val="009D79B4"/>
    <w:rsid w:val="009E2032"/>
    <w:rsid w:val="009E2089"/>
    <w:rsid w:val="009E2EE7"/>
    <w:rsid w:val="009E32B3"/>
    <w:rsid w:val="009E68E3"/>
    <w:rsid w:val="009E6BCF"/>
    <w:rsid w:val="009E7E9F"/>
    <w:rsid w:val="009F024D"/>
    <w:rsid w:val="009F1810"/>
    <w:rsid w:val="009F2506"/>
    <w:rsid w:val="009F4CBF"/>
    <w:rsid w:val="009F5D92"/>
    <w:rsid w:val="009F6705"/>
    <w:rsid w:val="009F6A68"/>
    <w:rsid w:val="009F6F12"/>
    <w:rsid w:val="009F7EA3"/>
    <w:rsid w:val="00A00E5A"/>
    <w:rsid w:val="00A0255E"/>
    <w:rsid w:val="00A02DE3"/>
    <w:rsid w:val="00A03DB6"/>
    <w:rsid w:val="00A054AB"/>
    <w:rsid w:val="00A11BB1"/>
    <w:rsid w:val="00A11D72"/>
    <w:rsid w:val="00A123F9"/>
    <w:rsid w:val="00A14405"/>
    <w:rsid w:val="00A146C8"/>
    <w:rsid w:val="00A2042D"/>
    <w:rsid w:val="00A24418"/>
    <w:rsid w:val="00A24F03"/>
    <w:rsid w:val="00A26176"/>
    <w:rsid w:val="00A31FE8"/>
    <w:rsid w:val="00A32F07"/>
    <w:rsid w:val="00A33F12"/>
    <w:rsid w:val="00A346BE"/>
    <w:rsid w:val="00A34786"/>
    <w:rsid w:val="00A37AA9"/>
    <w:rsid w:val="00A4144E"/>
    <w:rsid w:val="00A468D4"/>
    <w:rsid w:val="00A50BE8"/>
    <w:rsid w:val="00A54077"/>
    <w:rsid w:val="00A57FD1"/>
    <w:rsid w:val="00A62405"/>
    <w:rsid w:val="00A66C32"/>
    <w:rsid w:val="00A6732E"/>
    <w:rsid w:val="00A67B6E"/>
    <w:rsid w:val="00A7040B"/>
    <w:rsid w:val="00A70F0C"/>
    <w:rsid w:val="00A71C28"/>
    <w:rsid w:val="00A726E3"/>
    <w:rsid w:val="00A77068"/>
    <w:rsid w:val="00A831A0"/>
    <w:rsid w:val="00A83C89"/>
    <w:rsid w:val="00A83CC1"/>
    <w:rsid w:val="00A84769"/>
    <w:rsid w:val="00A86100"/>
    <w:rsid w:val="00A86CE6"/>
    <w:rsid w:val="00A9212D"/>
    <w:rsid w:val="00A93C29"/>
    <w:rsid w:val="00A961B4"/>
    <w:rsid w:val="00A97E50"/>
    <w:rsid w:val="00AA0900"/>
    <w:rsid w:val="00AA0D9B"/>
    <w:rsid w:val="00AA1450"/>
    <w:rsid w:val="00AA16D5"/>
    <w:rsid w:val="00AA2879"/>
    <w:rsid w:val="00AA6802"/>
    <w:rsid w:val="00AA76BA"/>
    <w:rsid w:val="00AB0839"/>
    <w:rsid w:val="00AB1835"/>
    <w:rsid w:val="00AC2420"/>
    <w:rsid w:val="00AC24FE"/>
    <w:rsid w:val="00AC2DBC"/>
    <w:rsid w:val="00AC2F95"/>
    <w:rsid w:val="00AC53A1"/>
    <w:rsid w:val="00AC776C"/>
    <w:rsid w:val="00AD0AC7"/>
    <w:rsid w:val="00AD0CBB"/>
    <w:rsid w:val="00AD2395"/>
    <w:rsid w:val="00AE2596"/>
    <w:rsid w:val="00AE25B6"/>
    <w:rsid w:val="00AE3A2A"/>
    <w:rsid w:val="00AE3BBE"/>
    <w:rsid w:val="00AF2847"/>
    <w:rsid w:val="00AF303D"/>
    <w:rsid w:val="00AF3A30"/>
    <w:rsid w:val="00AF60B9"/>
    <w:rsid w:val="00AF71E0"/>
    <w:rsid w:val="00B03CC4"/>
    <w:rsid w:val="00B047C7"/>
    <w:rsid w:val="00B075C2"/>
    <w:rsid w:val="00B07B7F"/>
    <w:rsid w:val="00B10A47"/>
    <w:rsid w:val="00B10DF9"/>
    <w:rsid w:val="00B11525"/>
    <w:rsid w:val="00B12D04"/>
    <w:rsid w:val="00B13353"/>
    <w:rsid w:val="00B1735C"/>
    <w:rsid w:val="00B21AC8"/>
    <w:rsid w:val="00B23261"/>
    <w:rsid w:val="00B2596A"/>
    <w:rsid w:val="00B27DD3"/>
    <w:rsid w:val="00B30557"/>
    <w:rsid w:val="00B3181F"/>
    <w:rsid w:val="00B33336"/>
    <w:rsid w:val="00B334B1"/>
    <w:rsid w:val="00B41B9B"/>
    <w:rsid w:val="00B4293D"/>
    <w:rsid w:val="00B44D0D"/>
    <w:rsid w:val="00B451F5"/>
    <w:rsid w:val="00B452B8"/>
    <w:rsid w:val="00B520D2"/>
    <w:rsid w:val="00B54027"/>
    <w:rsid w:val="00B54980"/>
    <w:rsid w:val="00B54F79"/>
    <w:rsid w:val="00B55E65"/>
    <w:rsid w:val="00B562AF"/>
    <w:rsid w:val="00B57928"/>
    <w:rsid w:val="00B57931"/>
    <w:rsid w:val="00B6022E"/>
    <w:rsid w:val="00B62014"/>
    <w:rsid w:val="00B64C41"/>
    <w:rsid w:val="00B66302"/>
    <w:rsid w:val="00B66E1B"/>
    <w:rsid w:val="00B671EB"/>
    <w:rsid w:val="00B72C57"/>
    <w:rsid w:val="00B74F42"/>
    <w:rsid w:val="00B7576B"/>
    <w:rsid w:val="00B75BF0"/>
    <w:rsid w:val="00B77FEA"/>
    <w:rsid w:val="00B80DC4"/>
    <w:rsid w:val="00B8105C"/>
    <w:rsid w:val="00B8146F"/>
    <w:rsid w:val="00B82DF1"/>
    <w:rsid w:val="00B86442"/>
    <w:rsid w:val="00B87692"/>
    <w:rsid w:val="00B91AE7"/>
    <w:rsid w:val="00B93F2F"/>
    <w:rsid w:val="00BA3C87"/>
    <w:rsid w:val="00BB338D"/>
    <w:rsid w:val="00BB6131"/>
    <w:rsid w:val="00BB6BFF"/>
    <w:rsid w:val="00BB71B4"/>
    <w:rsid w:val="00BC17AA"/>
    <w:rsid w:val="00BC5167"/>
    <w:rsid w:val="00BC5B29"/>
    <w:rsid w:val="00BC6FFF"/>
    <w:rsid w:val="00BC7D7B"/>
    <w:rsid w:val="00BD14B8"/>
    <w:rsid w:val="00BD3025"/>
    <w:rsid w:val="00BD4416"/>
    <w:rsid w:val="00BD4C10"/>
    <w:rsid w:val="00BD4EB6"/>
    <w:rsid w:val="00BD57D3"/>
    <w:rsid w:val="00BD734B"/>
    <w:rsid w:val="00BE0011"/>
    <w:rsid w:val="00BE1401"/>
    <w:rsid w:val="00BE240E"/>
    <w:rsid w:val="00BE30C4"/>
    <w:rsid w:val="00BE4654"/>
    <w:rsid w:val="00BE6589"/>
    <w:rsid w:val="00BF1A6A"/>
    <w:rsid w:val="00BF3C38"/>
    <w:rsid w:val="00BF46E8"/>
    <w:rsid w:val="00BF564C"/>
    <w:rsid w:val="00BF78E3"/>
    <w:rsid w:val="00C0063F"/>
    <w:rsid w:val="00C007F6"/>
    <w:rsid w:val="00C010B4"/>
    <w:rsid w:val="00C0200C"/>
    <w:rsid w:val="00C05F8D"/>
    <w:rsid w:val="00C111EE"/>
    <w:rsid w:val="00C11654"/>
    <w:rsid w:val="00C119AE"/>
    <w:rsid w:val="00C1260D"/>
    <w:rsid w:val="00C13E64"/>
    <w:rsid w:val="00C14E4F"/>
    <w:rsid w:val="00C15B9B"/>
    <w:rsid w:val="00C207C7"/>
    <w:rsid w:val="00C21F4D"/>
    <w:rsid w:val="00C22383"/>
    <w:rsid w:val="00C223D5"/>
    <w:rsid w:val="00C223DA"/>
    <w:rsid w:val="00C23BB0"/>
    <w:rsid w:val="00C246F6"/>
    <w:rsid w:val="00C250B5"/>
    <w:rsid w:val="00C260C3"/>
    <w:rsid w:val="00C31C5F"/>
    <w:rsid w:val="00C326FF"/>
    <w:rsid w:val="00C3402C"/>
    <w:rsid w:val="00C340A9"/>
    <w:rsid w:val="00C341DA"/>
    <w:rsid w:val="00C40994"/>
    <w:rsid w:val="00C40AE5"/>
    <w:rsid w:val="00C40B2B"/>
    <w:rsid w:val="00C41074"/>
    <w:rsid w:val="00C41520"/>
    <w:rsid w:val="00C41E03"/>
    <w:rsid w:val="00C4390F"/>
    <w:rsid w:val="00C43E05"/>
    <w:rsid w:val="00C4514F"/>
    <w:rsid w:val="00C46443"/>
    <w:rsid w:val="00C47107"/>
    <w:rsid w:val="00C502C0"/>
    <w:rsid w:val="00C5558C"/>
    <w:rsid w:val="00C57313"/>
    <w:rsid w:val="00C62EFF"/>
    <w:rsid w:val="00C64849"/>
    <w:rsid w:val="00C65674"/>
    <w:rsid w:val="00C66A6E"/>
    <w:rsid w:val="00C66F37"/>
    <w:rsid w:val="00C701E5"/>
    <w:rsid w:val="00C7180E"/>
    <w:rsid w:val="00C71B91"/>
    <w:rsid w:val="00C72153"/>
    <w:rsid w:val="00C73B25"/>
    <w:rsid w:val="00C7409A"/>
    <w:rsid w:val="00C82799"/>
    <w:rsid w:val="00C8301C"/>
    <w:rsid w:val="00C836C7"/>
    <w:rsid w:val="00C841F2"/>
    <w:rsid w:val="00C84F3C"/>
    <w:rsid w:val="00C8548C"/>
    <w:rsid w:val="00C86987"/>
    <w:rsid w:val="00C8728A"/>
    <w:rsid w:val="00C878F3"/>
    <w:rsid w:val="00C908E8"/>
    <w:rsid w:val="00C90E0C"/>
    <w:rsid w:val="00C91813"/>
    <w:rsid w:val="00C96FF4"/>
    <w:rsid w:val="00CA1CA9"/>
    <w:rsid w:val="00CA1ED0"/>
    <w:rsid w:val="00CA4CFA"/>
    <w:rsid w:val="00CA54C3"/>
    <w:rsid w:val="00CA5E01"/>
    <w:rsid w:val="00CA5EB5"/>
    <w:rsid w:val="00CA72FE"/>
    <w:rsid w:val="00CB0626"/>
    <w:rsid w:val="00CB0A61"/>
    <w:rsid w:val="00CB0B7E"/>
    <w:rsid w:val="00CB0EA7"/>
    <w:rsid w:val="00CB381B"/>
    <w:rsid w:val="00CB50C7"/>
    <w:rsid w:val="00CB66C2"/>
    <w:rsid w:val="00CC0F2F"/>
    <w:rsid w:val="00CC31D4"/>
    <w:rsid w:val="00CC68F8"/>
    <w:rsid w:val="00CC6B72"/>
    <w:rsid w:val="00CC6C15"/>
    <w:rsid w:val="00CC732C"/>
    <w:rsid w:val="00CC7AC8"/>
    <w:rsid w:val="00CD22BE"/>
    <w:rsid w:val="00CD648B"/>
    <w:rsid w:val="00CD6605"/>
    <w:rsid w:val="00CD75C9"/>
    <w:rsid w:val="00CE37AD"/>
    <w:rsid w:val="00CE3B30"/>
    <w:rsid w:val="00CE5254"/>
    <w:rsid w:val="00CE6E84"/>
    <w:rsid w:val="00CE7255"/>
    <w:rsid w:val="00CE7EAC"/>
    <w:rsid w:val="00CF3DAA"/>
    <w:rsid w:val="00CF583F"/>
    <w:rsid w:val="00CF7DB4"/>
    <w:rsid w:val="00D00B54"/>
    <w:rsid w:val="00D06C61"/>
    <w:rsid w:val="00D10140"/>
    <w:rsid w:val="00D112A6"/>
    <w:rsid w:val="00D11B1A"/>
    <w:rsid w:val="00D12228"/>
    <w:rsid w:val="00D122AA"/>
    <w:rsid w:val="00D146A0"/>
    <w:rsid w:val="00D15023"/>
    <w:rsid w:val="00D22011"/>
    <w:rsid w:val="00D24110"/>
    <w:rsid w:val="00D2608F"/>
    <w:rsid w:val="00D267ED"/>
    <w:rsid w:val="00D30527"/>
    <w:rsid w:val="00D30C4E"/>
    <w:rsid w:val="00D32DB4"/>
    <w:rsid w:val="00D3395F"/>
    <w:rsid w:val="00D3608A"/>
    <w:rsid w:val="00D36B89"/>
    <w:rsid w:val="00D37DD3"/>
    <w:rsid w:val="00D401EC"/>
    <w:rsid w:val="00D4046B"/>
    <w:rsid w:val="00D404C3"/>
    <w:rsid w:val="00D41B66"/>
    <w:rsid w:val="00D43411"/>
    <w:rsid w:val="00D439A4"/>
    <w:rsid w:val="00D45588"/>
    <w:rsid w:val="00D47E87"/>
    <w:rsid w:val="00D51B03"/>
    <w:rsid w:val="00D52864"/>
    <w:rsid w:val="00D536EB"/>
    <w:rsid w:val="00D54217"/>
    <w:rsid w:val="00D56948"/>
    <w:rsid w:val="00D63CF3"/>
    <w:rsid w:val="00D65515"/>
    <w:rsid w:val="00D66423"/>
    <w:rsid w:val="00D720B2"/>
    <w:rsid w:val="00D72A11"/>
    <w:rsid w:val="00D75031"/>
    <w:rsid w:val="00D87E02"/>
    <w:rsid w:val="00D92E26"/>
    <w:rsid w:val="00D93044"/>
    <w:rsid w:val="00DA0C33"/>
    <w:rsid w:val="00DA3082"/>
    <w:rsid w:val="00DA60BA"/>
    <w:rsid w:val="00DB09BD"/>
    <w:rsid w:val="00DB150D"/>
    <w:rsid w:val="00DB228C"/>
    <w:rsid w:val="00DB3530"/>
    <w:rsid w:val="00DB4638"/>
    <w:rsid w:val="00DB4DE4"/>
    <w:rsid w:val="00DB5512"/>
    <w:rsid w:val="00DB56B8"/>
    <w:rsid w:val="00DC0A71"/>
    <w:rsid w:val="00DC3EF6"/>
    <w:rsid w:val="00DC45B9"/>
    <w:rsid w:val="00DC5C90"/>
    <w:rsid w:val="00DD0A44"/>
    <w:rsid w:val="00DD2403"/>
    <w:rsid w:val="00DD39E4"/>
    <w:rsid w:val="00DD4C6D"/>
    <w:rsid w:val="00DD52F9"/>
    <w:rsid w:val="00DD5524"/>
    <w:rsid w:val="00DE1E17"/>
    <w:rsid w:val="00DE2245"/>
    <w:rsid w:val="00DE3862"/>
    <w:rsid w:val="00DE425E"/>
    <w:rsid w:val="00DE5CF5"/>
    <w:rsid w:val="00DF0B5F"/>
    <w:rsid w:val="00DF181B"/>
    <w:rsid w:val="00DF3226"/>
    <w:rsid w:val="00DF349F"/>
    <w:rsid w:val="00DF5D22"/>
    <w:rsid w:val="00E000ED"/>
    <w:rsid w:val="00E00DDF"/>
    <w:rsid w:val="00E02818"/>
    <w:rsid w:val="00E03713"/>
    <w:rsid w:val="00E047CB"/>
    <w:rsid w:val="00E05E4B"/>
    <w:rsid w:val="00E06584"/>
    <w:rsid w:val="00E0691A"/>
    <w:rsid w:val="00E12A08"/>
    <w:rsid w:val="00E12D78"/>
    <w:rsid w:val="00E1538D"/>
    <w:rsid w:val="00E15B6D"/>
    <w:rsid w:val="00E2317F"/>
    <w:rsid w:val="00E23A18"/>
    <w:rsid w:val="00E26B6C"/>
    <w:rsid w:val="00E26C27"/>
    <w:rsid w:val="00E31D35"/>
    <w:rsid w:val="00E31D3B"/>
    <w:rsid w:val="00E32D49"/>
    <w:rsid w:val="00E357D2"/>
    <w:rsid w:val="00E36257"/>
    <w:rsid w:val="00E36D2D"/>
    <w:rsid w:val="00E42E0F"/>
    <w:rsid w:val="00E4449A"/>
    <w:rsid w:val="00E44FF6"/>
    <w:rsid w:val="00E45F92"/>
    <w:rsid w:val="00E469F3"/>
    <w:rsid w:val="00E5522F"/>
    <w:rsid w:val="00E5556D"/>
    <w:rsid w:val="00E56870"/>
    <w:rsid w:val="00E6083B"/>
    <w:rsid w:val="00E62919"/>
    <w:rsid w:val="00E6525C"/>
    <w:rsid w:val="00E6722F"/>
    <w:rsid w:val="00E71DF9"/>
    <w:rsid w:val="00E73357"/>
    <w:rsid w:val="00E73B2A"/>
    <w:rsid w:val="00E73F84"/>
    <w:rsid w:val="00E75A81"/>
    <w:rsid w:val="00E760C5"/>
    <w:rsid w:val="00E77D77"/>
    <w:rsid w:val="00E801D7"/>
    <w:rsid w:val="00E81A61"/>
    <w:rsid w:val="00E81E35"/>
    <w:rsid w:val="00E83325"/>
    <w:rsid w:val="00E85411"/>
    <w:rsid w:val="00E87472"/>
    <w:rsid w:val="00E91072"/>
    <w:rsid w:val="00E9280B"/>
    <w:rsid w:val="00E94756"/>
    <w:rsid w:val="00E95133"/>
    <w:rsid w:val="00E967E4"/>
    <w:rsid w:val="00EA112A"/>
    <w:rsid w:val="00EA2F70"/>
    <w:rsid w:val="00EB2313"/>
    <w:rsid w:val="00EB24DC"/>
    <w:rsid w:val="00EB2940"/>
    <w:rsid w:val="00EB2ACB"/>
    <w:rsid w:val="00EB3086"/>
    <w:rsid w:val="00EB40CD"/>
    <w:rsid w:val="00EB4C60"/>
    <w:rsid w:val="00EB6ED7"/>
    <w:rsid w:val="00EC0D43"/>
    <w:rsid w:val="00EC2F5E"/>
    <w:rsid w:val="00EC35E3"/>
    <w:rsid w:val="00EC3C3C"/>
    <w:rsid w:val="00EC6F46"/>
    <w:rsid w:val="00ED3E23"/>
    <w:rsid w:val="00ED5A38"/>
    <w:rsid w:val="00ED7066"/>
    <w:rsid w:val="00EE2D5A"/>
    <w:rsid w:val="00EE2E42"/>
    <w:rsid w:val="00EE3AD9"/>
    <w:rsid w:val="00EE602F"/>
    <w:rsid w:val="00EE62B7"/>
    <w:rsid w:val="00EE713C"/>
    <w:rsid w:val="00EF0672"/>
    <w:rsid w:val="00EF2362"/>
    <w:rsid w:val="00EF25C5"/>
    <w:rsid w:val="00EF2C9C"/>
    <w:rsid w:val="00EF47EA"/>
    <w:rsid w:val="00EF6155"/>
    <w:rsid w:val="00F05C64"/>
    <w:rsid w:val="00F067C7"/>
    <w:rsid w:val="00F07A0F"/>
    <w:rsid w:val="00F10CCC"/>
    <w:rsid w:val="00F135A2"/>
    <w:rsid w:val="00F1670E"/>
    <w:rsid w:val="00F215F3"/>
    <w:rsid w:val="00F224AA"/>
    <w:rsid w:val="00F24871"/>
    <w:rsid w:val="00F25A28"/>
    <w:rsid w:val="00F2626A"/>
    <w:rsid w:val="00F27DF0"/>
    <w:rsid w:val="00F30C03"/>
    <w:rsid w:val="00F3162A"/>
    <w:rsid w:val="00F31D9B"/>
    <w:rsid w:val="00F3210F"/>
    <w:rsid w:val="00F3274D"/>
    <w:rsid w:val="00F33E64"/>
    <w:rsid w:val="00F3515C"/>
    <w:rsid w:val="00F352F5"/>
    <w:rsid w:val="00F35511"/>
    <w:rsid w:val="00F36114"/>
    <w:rsid w:val="00F36BD2"/>
    <w:rsid w:val="00F37622"/>
    <w:rsid w:val="00F37E89"/>
    <w:rsid w:val="00F37F63"/>
    <w:rsid w:val="00F37FEF"/>
    <w:rsid w:val="00F40102"/>
    <w:rsid w:val="00F4060E"/>
    <w:rsid w:val="00F42C22"/>
    <w:rsid w:val="00F42EEB"/>
    <w:rsid w:val="00F42F02"/>
    <w:rsid w:val="00F43E74"/>
    <w:rsid w:val="00F44705"/>
    <w:rsid w:val="00F451ED"/>
    <w:rsid w:val="00F47BB7"/>
    <w:rsid w:val="00F505E5"/>
    <w:rsid w:val="00F508BC"/>
    <w:rsid w:val="00F51E9B"/>
    <w:rsid w:val="00F546FA"/>
    <w:rsid w:val="00F54E3B"/>
    <w:rsid w:val="00F556B0"/>
    <w:rsid w:val="00F558D1"/>
    <w:rsid w:val="00F56192"/>
    <w:rsid w:val="00F5677E"/>
    <w:rsid w:val="00F57C99"/>
    <w:rsid w:val="00F63403"/>
    <w:rsid w:val="00F63E3F"/>
    <w:rsid w:val="00F6577B"/>
    <w:rsid w:val="00F657A7"/>
    <w:rsid w:val="00F65CF9"/>
    <w:rsid w:val="00F660E9"/>
    <w:rsid w:val="00F6799C"/>
    <w:rsid w:val="00F70005"/>
    <w:rsid w:val="00F71AB4"/>
    <w:rsid w:val="00F74EF4"/>
    <w:rsid w:val="00F754B2"/>
    <w:rsid w:val="00F7682C"/>
    <w:rsid w:val="00F76CC7"/>
    <w:rsid w:val="00F77AD9"/>
    <w:rsid w:val="00F85086"/>
    <w:rsid w:val="00F907E6"/>
    <w:rsid w:val="00F914F7"/>
    <w:rsid w:val="00F91752"/>
    <w:rsid w:val="00F9327A"/>
    <w:rsid w:val="00F94FAC"/>
    <w:rsid w:val="00F95B0D"/>
    <w:rsid w:val="00F976CD"/>
    <w:rsid w:val="00FA0672"/>
    <w:rsid w:val="00FA07EB"/>
    <w:rsid w:val="00FA13AB"/>
    <w:rsid w:val="00FA1A27"/>
    <w:rsid w:val="00FA2BB3"/>
    <w:rsid w:val="00FA36EA"/>
    <w:rsid w:val="00FA462D"/>
    <w:rsid w:val="00FA4865"/>
    <w:rsid w:val="00FA6765"/>
    <w:rsid w:val="00FB1466"/>
    <w:rsid w:val="00FB34F0"/>
    <w:rsid w:val="00FB481C"/>
    <w:rsid w:val="00FB6E19"/>
    <w:rsid w:val="00FC20A0"/>
    <w:rsid w:val="00FC3E8A"/>
    <w:rsid w:val="00FC468B"/>
    <w:rsid w:val="00FC4A58"/>
    <w:rsid w:val="00FC6B70"/>
    <w:rsid w:val="00FD0B4B"/>
    <w:rsid w:val="00FD0FA2"/>
    <w:rsid w:val="00FD45CD"/>
    <w:rsid w:val="00FD4B5F"/>
    <w:rsid w:val="00FD52FF"/>
    <w:rsid w:val="00FD67DF"/>
    <w:rsid w:val="00FD6C57"/>
    <w:rsid w:val="00FE0121"/>
    <w:rsid w:val="00FE10B2"/>
    <w:rsid w:val="00FE351F"/>
    <w:rsid w:val="00FE4F46"/>
    <w:rsid w:val="00FE66C1"/>
    <w:rsid w:val="00FF3F56"/>
    <w:rsid w:val="00FF5BC7"/>
    <w:rsid w:val="00FF62BF"/>
    <w:rsid w:val="00FF67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qFormat="1"/>
    <w:lsdException w:name="footnote reference" w:locked="1"/>
    <w:lsdException w:name="annotation reference" w:locked="1"/>
    <w:lsdException w:name="endnote reference" w:locked="1"/>
    <w:lsdException w:name="endnote text" w:locked="1"/>
    <w:lsdException w:name="macro" w:locked="1"/>
    <w:lsdException w:name="List Bullet" w:locked="1"/>
    <w:lsdException w:name="List Number" w:locked="1"/>
    <w:lsdException w:name="Title" w:locked="1" w:qFormat="1"/>
    <w:lsdException w:name="Default Paragraph Font" w:locked="1"/>
    <w:lsdException w:name="Body Text" w:locked="1"/>
    <w:lsdException w:name="List Continue 3" w:locked="1"/>
    <w:lsdException w:name="List Continue 4" w:locked="1"/>
    <w:lsdException w:name="List Continue 5" w:locked="1"/>
    <w:lsdException w:name="Message Header"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HTML Cite" w:locked="1"/>
    <w:lsdException w:name="Normal Table" w:semiHidden="1" w:unhideWhenUsed="1"/>
    <w:lsdException w:name="annotation subjec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45419"/>
    <w:pPr>
      <w:spacing w:after="60" w:line="264" w:lineRule="auto"/>
      <w:jc w:val="both"/>
    </w:pPr>
    <w:rPr>
      <w:rFonts w:ascii="Times New Roman" w:hAnsi="Times New Roman"/>
      <w:sz w:val="24"/>
      <w:szCs w:val="22"/>
    </w:rPr>
  </w:style>
  <w:style w:type="paragraph" w:styleId="Heading1">
    <w:name w:val="heading 1"/>
    <w:aliases w:val="Heading 1 WB"/>
    <w:basedOn w:val="Normal"/>
    <w:link w:val="Heading1Char"/>
    <w:qFormat/>
    <w:rsid w:val="00174D38"/>
    <w:pPr>
      <w:spacing w:after="120" w:line="276" w:lineRule="auto"/>
      <w:outlineLvl w:val="0"/>
    </w:pPr>
    <w:rPr>
      <w:rFonts w:ascii="Calibri" w:eastAsia="Times New Roman" w:hAnsi="Calibri" w:cs="Times New Roman"/>
      <w:b/>
      <w:bCs/>
      <w:color w:val="365F91"/>
      <w:kern w:val="36"/>
      <w:sz w:val="32"/>
      <w:szCs w:val="18"/>
      <w:lang w:val="bg-BG" w:eastAsia="bg-BG"/>
    </w:rPr>
  </w:style>
  <w:style w:type="paragraph" w:styleId="Heading2">
    <w:name w:val="heading 2"/>
    <w:aliases w:val="Heading 2 WB"/>
    <w:basedOn w:val="Normal"/>
    <w:next w:val="Normal"/>
    <w:link w:val="Heading2Char"/>
    <w:qFormat/>
    <w:rsid w:val="00F976CD"/>
    <w:pPr>
      <w:widowControl w:val="0"/>
      <w:spacing w:before="200" w:after="120" w:line="240" w:lineRule="auto"/>
      <w:ind w:left="720" w:hanging="720"/>
      <w:outlineLvl w:val="1"/>
    </w:pPr>
    <w:rPr>
      <w:rFonts w:ascii="Calibri" w:eastAsia="Times New Roman" w:hAnsi="Calibri" w:cs="Times New Roman"/>
      <w:b/>
      <w:bCs/>
      <w:color w:val="365F91"/>
      <w:sz w:val="28"/>
      <w:szCs w:val="28"/>
      <w:lang w:val="bg-BG" w:eastAsia="bg-BG"/>
    </w:rPr>
  </w:style>
  <w:style w:type="paragraph" w:styleId="Heading3">
    <w:name w:val="heading 3"/>
    <w:basedOn w:val="Normal"/>
    <w:next w:val="Normal"/>
    <w:link w:val="Heading3Char"/>
    <w:qFormat/>
    <w:rsid w:val="000A29A2"/>
    <w:pPr>
      <w:keepNext/>
      <w:keepLines/>
      <w:autoSpaceDE w:val="0"/>
      <w:autoSpaceDN w:val="0"/>
      <w:adjustRightInd w:val="0"/>
      <w:spacing w:before="160" w:line="276" w:lineRule="auto"/>
      <w:ind w:left="720" w:hanging="720"/>
      <w:outlineLvl w:val="2"/>
    </w:pPr>
    <w:rPr>
      <w:rFonts w:ascii="Calibri" w:hAnsi="Calibri" w:cs="Times New Roman"/>
      <w:b/>
      <w:i/>
      <w:color w:val="4F81BD"/>
      <w:sz w:val="26"/>
      <w:szCs w:val="24"/>
      <w:lang w:val="bg-BG" w:eastAsia="bg-BG"/>
    </w:rPr>
  </w:style>
  <w:style w:type="paragraph" w:styleId="Heading4">
    <w:name w:val="heading 4"/>
    <w:aliases w:val="Heading 4 WB"/>
    <w:basedOn w:val="Normal"/>
    <w:next w:val="Normal"/>
    <w:link w:val="Heading4Char"/>
    <w:qFormat/>
    <w:rsid w:val="00F976CD"/>
    <w:pPr>
      <w:keepNext/>
      <w:keepLines/>
      <w:autoSpaceDE w:val="0"/>
      <w:autoSpaceDN w:val="0"/>
      <w:adjustRightInd w:val="0"/>
      <w:spacing w:before="60" w:line="240" w:lineRule="auto"/>
      <w:outlineLvl w:val="3"/>
    </w:pPr>
    <w:rPr>
      <w:rFonts w:ascii="Calibri" w:hAnsi="Calibri" w:cs="Times New Roman"/>
      <w:bCs/>
      <w:i/>
      <w:iCs/>
      <w:color w:val="2F5496"/>
      <w:szCs w:val="24"/>
      <w:lang w:val="bg-BG" w:eastAsia="bg-BG"/>
    </w:rPr>
  </w:style>
  <w:style w:type="paragraph" w:styleId="Heading5">
    <w:name w:val="heading 5"/>
    <w:basedOn w:val="Normal"/>
    <w:next w:val="Normal"/>
    <w:link w:val="Heading5Char"/>
    <w:qFormat/>
    <w:rsid w:val="0034541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34541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34541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34541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34541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174D38"/>
    <w:rPr>
      <w:b/>
      <w:color w:val="365F91"/>
      <w:kern w:val="36"/>
      <w:sz w:val="18"/>
      <w:lang w:val="bg-BG" w:eastAsia="bg-BG"/>
    </w:rPr>
  </w:style>
  <w:style w:type="character" w:customStyle="1" w:styleId="Heading2Char">
    <w:name w:val="Heading 2 Char"/>
    <w:aliases w:val="Heading 2 WB Char"/>
    <w:link w:val="Heading2"/>
    <w:locked/>
    <w:rsid w:val="00F976CD"/>
    <w:rPr>
      <w:b/>
      <w:color w:val="365F91"/>
      <w:sz w:val="28"/>
    </w:rPr>
  </w:style>
  <w:style w:type="character" w:customStyle="1" w:styleId="Heading3Char">
    <w:name w:val="Heading 3 Char"/>
    <w:link w:val="Heading3"/>
    <w:locked/>
    <w:rsid w:val="000A29A2"/>
    <w:rPr>
      <w:rFonts w:eastAsia="Times New Roman"/>
      <w:b/>
      <w:i/>
      <w:color w:val="4F81BD"/>
      <w:sz w:val="24"/>
    </w:rPr>
  </w:style>
  <w:style w:type="character" w:customStyle="1" w:styleId="Heading4Char">
    <w:name w:val="Heading 4 Char"/>
    <w:aliases w:val="Heading 4 WB Char"/>
    <w:link w:val="Heading4"/>
    <w:locked/>
    <w:rsid w:val="00F976CD"/>
    <w:rPr>
      <w:rFonts w:ascii="Calibri" w:hAnsi="Calibri"/>
      <w:i/>
      <w:color w:val="2F5496"/>
      <w:sz w:val="24"/>
    </w:rPr>
  </w:style>
  <w:style w:type="character" w:customStyle="1" w:styleId="Heading5Char">
    <w:name w:val="Heading 5 Char"/>
    <w:link w:val="Heading5"/>
    <w:locked/>
    <w:rsid w:val="00345419"/>
    <w:rPr>
      <w:rFonts w:ascii="Times New Roman" w:hAnsi="Times New Roman"/>
      <w:color w:val="1F4E79"/>
      <w:lang w:val="en-US" w:eastAsia="x-none"/>
    </w:rPr>
  </w:style>
  <w:style w:type="character" w:customStyle="1" w:styleId="Heading6Char">
    <w:name w:val="Heading 6 Char"/>
    <w:link w:val="Heading6"/>
    <w:locked/>
    <w:rsid w:val="00345419"/>
    <w:rPr>
      <w:rFonts w:ascii="Calibri Light" w:hAnsi="Calibri Light"/>
      <w:color w:val="1F4D78"/>
      <w:lang w:val="en-US" w:eastAsia="x-none"/>
    </w:rPr>
  </w:style>
  <w:style w:type="character" w:customStyle="1" w:styleId="Heading7Char">
    <w:name w:val="Heading 7 Char"/>
    <w:link w:val="Heading7"/>
    <w:locked/>
    <w:rsid w:val="00345419"/>
    <w:rPr>
      <w:rFonts w:ascii="Calibri Light" w:hAnsi="Calibri Light"/>
      <w:i/>
      <w:color w:val="1F4D78"/>
      <w:lang w:val="en-US" w:eastAsia="x-none"/>
    </w:rPr>
  </w:style>
  <w:style w:type="character" w:customStyle="1" w:styleId="Heading8Char">
    <w:name w:val="Heading 8 Char"/>
    <w:link w:val="Heading8"/>
    <w:locked/>
    <w:rsid w:val="00345419"/>
    <w:rPr>
      <w:rFonts w:ascii="Calibri Light" w:hAnsi="Calibri Light"/>
      <w:color w:val="272727"/>
      <w:sz w:val="21"/>
      <w:lang w:val="en-US" w:eastAsia="x-none"/>
    </w:rPr>
  </w:style>
  <w:style w:type="character" w:customStyle="1" w:styleId="Heading9Char">
    <w:name w:val="Heading 9 Char"/>
    <w:link w:val="Heading9"/>
    <w:locked/>
    <w:rsid w:val="00345419"/>
    <w:rPr>
      <w:rFonts w:ascii="Calibri Light" w:hAnsi="Calibri Light"/>
      <w:i/>
      <w:color w:val="272727"/>
      <w:sz w:val="21"/>
      <w:lang w:val="en-US" w:eastAsia="x-none"/>
    </w:rPr>
  </w:style>
  <w:style w:type="paragraph" w:customStyle="1" w:styleId="ListParagraph1">
    <w:name w:val="List Paragraph1"/>
    <w:aliases w:val="Normal bullet 2,List_Paragraph,Multilevel para_II,List Paragraph 1,References,Numbered List Paragraph,Numbered Paragraph,Main numbered paragraph,Colorful List - Accent 11,Bullets,123 List Paragraph,List Paragraph nowy,Liste 1,Bullet par"/>
    <w:basedOn w:val="Normal"/>
    <w:link w:val="ListParagraphChar"/>
    <w:rsid w:val="008C5554"/>
    <w:pPr>
      <w:spacing w:after="120" w:line="276" w:lineRule="auto"/>
    </w:pPr>
    <w:rPr>
      <w:rFonts w:eastAsia="Times New Roman" w:cs="Times New Roman"/>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rsid w:val="00B11525"/>
    <w:pPr>
      <w:spacing w:after="0" w:line="240" w:lineRule="auto"/>
    </w:pPr>
    <w:rPr>
      <w:rFonts w:ascii="Calibri" w:eastAsia="Times New Roman" w:hAnsi="Calibri" w:cs="Times New Roman"/>
      <w:sz w:val="20"/>
      <w:szCs w:val="18"/>
      <w:lang w:val="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B11525"/>
    <w:rPr>
      <w:sz w:val="18"/>
      <w:lang w:val="bg-BG" w:eastAsia="en-US"/>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
    <w:link w:val="FootnoteReferneceCharCharCharChar"/>
    <w:locked/>
    <w:rsid w:val="00345419"/>
    <w:rPr>
      <w:rFonts w:ascii="Times New Roman" w:hAnsi="Times New Roman"/>
      <w:sz w:val="18"/>
      <w:vertAlign w:val="superscript"/>
    </w:rPr>
  </w:style>
  <w:style w:type="paragraph" w:styleId="NormalIndent">
    <w:name w:val="Normal Indent"/>
    <w:basedOn w:val="Normal"/>
    <w:link w:val="NormalIndentChar1"/>
    <w:rsid w:val="00345419"/>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1">
    <w:name w:val="Normal Indent Char1"/>
    <w:link w:val="NormalIndent"/>
    <w:locked/>
    <w:rsid w:val="00345419"/>
    <w:rPr>
      <w:rFonts w:ascii="Times New Roman" w:hAnsi="Times New Roman"/>
      <w:sz w:val="24"/>
      <w:lang w:val="en-US" w:eastAsia="bg-BG"/>
    </w:rPr>
  </w:style>
  <w:style w:type="paragraph" w:styleId="BalloonText">
    <w:name w:val="Balloon Text"/>
    <w:basedOn w:val="Normal"/>
    <w:link w:val="BalloonTextChar"/>
    <w:semiHidden/>
    <w:rsid w:val="00345419"/>
    <w:pPr>
      <w:spacing w:after="0" w:line="240" w:lineRule="auto"/>
    </w:pPr>
    <w:rPr>
      <w:rFonts w:ascii="Tahoma" w:eastAsia="Times New Roman" w:hAnsi="Tahoma" w:cs="Times New Roman"/>
      <w:sz w:val="16"/>
      <w:szCs w:val="16"/>
      <w:lang w:eastAsia="bg-BG"/>
    </w:rPr>
  </w:style>
  <w:style w:type="character" w:customStyle="1" w:styleId="BalloonTextChar">
    <w:name w:val="Balloon Text Char"/>
    <w:link w:val="BalloonText"/>
    <w:semiHidden/>
    <w:locked/>
    <w:rsid w:val="00345419"/>
    <w:rPr>
      <w:rFonts w:ascii="Tahoma" w:hAnsi="Tahoma"/>
      <w:sz w:val="16"/>
      <w:lang w:val="en-US" w:eastAsia="x-none"/>
    </w:rPr>
  </w:style>
  <w:style w:type="character" w:styleId="Hyperlink">
    <w:name w:val="Hyperlink"/>
    <w:uiPriority w:val="99"/>
    <w:rsid w:val="00345419"/>
    <w:rPr>
      <w:rFonts w:ascii="Times New Roman" w:hAnsi="Times New Roman"/>
      <w:color w:val="0000FF"/>
      <w:sz w:val="18"/>
      <w:u w:val="single"/>
    </w:rPr>
  </w:style>
  <w:style w:type="paragraph" w:styleId="NormalWeb">
    <w:name w:val="Normal (Web)"/>
    <w:basedOn w:val="Normal"/>
    <w:rsid w:val="00345419"/>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345419"/>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7970F8"/>
    <w:pPr>
      <w:widowControl w:val="0"/>
      <w:numPr>
        <w:numId w:val="12"/>
      </w:numPr>
      <w:autoSpaceDE w:val="0"/>
      <w:autoSpaceDN w:val="0"/>
      <w:adjustRightInd w:val="0"/>
      <w:spacing w:after="120" w:line="276" w:lineRule="auto"/>
    </w:pPr>
    <w:rPr>
      <w:rFonts w:eastAsia="Times New Roman" w:cs="Times New Roman"/>
      <w:szCs w:val="24"/>
      <w:lang w:val="ru-RU" w:eastAsia="bg-BG"/>
    </w:rPr>
  </w:style>
  <w:style w:type="character" w:customStyle="1" w:styleId="BodyTextChar">
    <w:name w:val="Body Text Char"/>
    <w:link w:val="BodyText"/>
    <w:locked/>
    <w:rsid w:val="007970F8"/>
    <w:rPr>
      <w:rFonts w:ascii="Times New Roman" w:hAnsi="Times New Roman"/>
      <w:sz w:val="24"/>
      <w:lang w:val="ru-RU" w:eastAsia="bg-BG"/>
    </w:rPr>
  </w:style>
  <w:style w:type="paragraph" w:customStyle="1" w:styleId="TableParagraph">
    <w:name w:val="Table Paragraph"/>
    <w:basedOn w:val="Normal"/>
    <w:rsid w:val="00345419"/>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615ABF"/>
    <w:pPr>
      <w:widowControl w:val="0"/>
      <w:tabs>
        <w:tab w:val="left" w:pos="1760"/>
        <w:tab w:val="right" w:leader="dot" w:pos="9074"/>
      </w:tabs>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345419"/>
    <w:rPr>
      <w:b/>
    </w:rPr>
  </w:style>
  <w:style w:type="character" w:customStyle="1" w:styleId="apple-converted-space">
    <w:name w:val="apple-converted-space"/>
    <w:rsid w:val="00345419"/>
  </w:style>
  <w:style w:type="character" w:styleId="FollowedHyperlink">
    <w:name w:val="FollowedHyperlink"/>
    <w:semiHidden/>
    <w:rsid w:val="00345419"/>
    <w:rPr>
      <w:color w:val="800080"/>
      <w:u w:val="single"/>
    </w:rPr>
  </w:style>
  <w:style w:type="table" w:customStyle="1" w:styleId="LightShading1">
    <w:name w:val="Light Shading1"/>
    <w:rsid w:val="00345419"/>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345419"/>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45419"/>
    <w:rPr>
      <w:sz w:val="16"/>
    </w:rPr>
  </w:style>
  <w:style w:type="paragraph" w:styleId="CommentText">
    <w:name w:val="annotation text"/>
    <w:basedOn w:val="Normal"/>
    <w:link w:val="CommentTextChar"/>
    <w:rsid w:val="00345419"/>
    <w:pPr>
      <w:spacing w:line="240" w:lineRule="auto"/>
    </w:pPr>
    <w:rPr>
      <w:rFonts w:eastAsia="Times New Roman" w:cs="Times New Roman"/>
      <w:sz w:val="20"/>
      <w:szCs w:val="20"/>
      <w:lang w:eastAsia="bg-BG"/>
    </w:rPr>
  </w:style>
  <w:style w:type="character" w:customStyle="1" w:styleId="CommentTextChar">
    <w:name w:val="Comment Text Char"/>
    <w:link w:val="CommentText"/>
    <w:locked/>
    <w:rsid w:val="00345419"/>
    <w:rPr>
      <w:rFonts w:ascii="Times New Roman" w:hAnsi="Times New Roman"/>
      <w:sz w:val="20"/>
      <w:lang w:val="en-US" w:eastAsia="x-none"/>
    </w:rPr>
  </w:style>
  <w:style w:type="paragraph" w:styleId="CommentSubject">
    <w:name w:val="annotation subject"/>
    <w:basedOn w:val="CommentText"/>
    <w:next w:val="CommentText"/>
    <w:link w:val="CommentSubjectChar"/>
    <w:semiHidden/>
    <w:rsid w:val="00345419"/>
    <w:rPr>
      <w:b/>
      <w:bCs/>
    </w:rPr>
  </w:style>
  <w:style w:type="character" w:customStyle="1" w:styleId="CommentSubjectChar">
    <w:name w:val="Comment Subject Char"/>
    <w:link w:val="CommentSubject"/>
    <w:semiHidden/>
    <w:locked/>
    <w:rsid w:val="00345419"/>
    <w:rPr>
      <w:rFonts w:ascii="Times New Roman" w:hAnsi="Times New Roman"/>
      <w:b/>
      <w:sz w:val="20"/>
      <w:lang w:val="en-US" w:eastAsia="x-none"/>
    </w:rPr>
  </w:style>
  <w:style w:type="character" w:styleId="HTMLCite">
    <w:name w:val="HTML Cite"/>
    <w:semiHidden/>
    <w:rsid w:val="00345419"/>
    <w:rPr>
      <w:i/>
    </w:rPr>
  </w:style>
  <w:style w:type="paragraph" w:styleId="Header">
    <w:name w:val="header"/>
    <w:basedOn w:val="Normal"/>
    <w:link w:val="Head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HeaderChar">
    <w:name w:val="Header Char"/>
    <w:link w:val="Header"/>
    <w:locked/>
    <w:rsid w:val="00345419"/>
    <w:rPr>
      <w:rFonts w:ascii="Times New Roman" w:hAnsi="Times New Roman"/>
      <w:sz w:val="24"/>
      <w:lang w:val="en-US" w:eastAsia="x-none"/>
    </w:rPr>
  </w:style>
  <w:style w:type="paragraph" w:styleId="Footer">
    <w:name w:val="footer"/>
    <w:basedOn w:val="Normal"/>
    <w:link w:val="Foot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FooterChar">
    <w:name w:val="Footer Char"/>
    <w:link w:val="Footer"/>
    <w:locked/>
    <w:rsid w:val="00345419"/>
    <w:rPr>
      <w:rFonts w:ascii="Times New Roman" w:hAnsi="Times New Roman"/>
      <w:sz w:val="24"/>
      <w:lang w:val="en-US" w:eastAsia="x-none"/>
    </w:rPr>
  </w:style>
  <w:style w:type="paragraph" w:styleId="Revision">
    <w:name w:val="Revision"/>
    <w:hidden/>
    <w:semiHidden/>
    <w:rsid w:val="00345419"/>
    <w:rPr>
      <w:sz w:val="22"/>
      <w:szCs w:val="22"/>
      <w:lang w:val="bg-BG"/>
    </w:rPr>
  </w:style>
  <w:style w:type="paragraph" w:styleId="DocumentMap">
    <w:name w:val="Document Map"/>
    <w:basedOn w:val="Normal"/>
    <w:link w:val="DocumentMapChar"/>
    <w:semiHidden/>
    <w:rsid w:val="00345419"/>
    <w:pPr>
      <w:spacing w:after="0" w:line="240" w:lineRule="auto"/>
    </w:pPr>
    <w:rPr>
      <w:rFonts w:ascii="Lucida Grande" w:eastAsia="Times New Roman" w:hAnsi="Lucida Grande" w:cs="Times New Roman"/>
      <w:szCs w:val="24"/>
      <w:lang w:eastAsia="bg-BG"/>
    </w:rPr>
  </w:style>
  <w:style w:type="character" w:customStyle="1" w:styleId="DocumentMapChar">
    <w:name w:val="Document Map Char"/>
    <w:link w:val="DocumentMap"/>
    <w:semiHidden/>
    <w:locked/>
    <w:rsid w:val="00345419"/>
    <w:rPr>
      <w:rFonts w:ascii="Lucida Grande" w:hAnsi="Lucida Grande"/>
      <w:sz w:val="24"/>
      <w:lang w:val="en-US" w:eastAsia="x-none"/>
    </w:rPr>
  </w:style>
  <w:style w:type="paragraph" w:styleId="Title">
    <w:name w:val="Title"/>
    <w:basedOn w:val="Normal"/>
    <w:next w:val="Normal"/>
    <w:link w:val="TitleChar"/>
    <w:qFormat/>
    <w:rsid w:val="00345419"/>
    <w:pPr>
      <w:spacing w:after="0" w:line="240" w:lineRule="auto"/>
      <w:contextualSpacing/>
      <w:jc w:val="center"/>
    </w:pPr>
    <w:rPr>
      <w:rFonts w:ascii="Calibri" w:eastAsia="Times New Roman" w:hAnsi="Calibri" w:cs="Times New Roman"/>
      <w:b/>
      <w:i/>
      <w:color w:val="365F91"/>
      <w:spacing w:val="-10"/>
      <w:kern w:val="28"/>
      <w:sz w:val="72"/>
      <w:szCs w:val="72"/>
      <w:lang w:val="bg-BG" w:eastAsia="bg-BG"/>
    </w:rPr>
  </w:style>
  <w:style w:type="character" w:customStyle="1" w:styleId="TitleChar">
    <w:name w:val="Title Char"/>
    <w:link w:val="Title"/>
    <w:locked/>
    <w:rsid w:val="00345419"/>
    <w:rPr>
      <w:rFonts w:ascii="Calibri" w:hAnsi="Calibri"/>
      <w:b/>
      <w:i/>
      <w:color w:val="365F91"/>
      <w:spacing w:val="-10"/>
      <w:kern w:val="28"/>
      <w:sz w:val="72"/>
      <w:lang w:val="bg-BG" w:eastAsia="x-none"/>
    </w:rPr>
  </w:style>
  <w:style w:type="table" w:customStyle="1" w:styleId="ListTable3-Accent11">
    <w:name w:val="List Table 3 - Accent 11"/>
    <w:rsid w:val="00345419"/>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345419"/>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345419"/>
    <w:pPr>
      <w:keepNext/>
      <w:keepLines/>
      <w:spacing w:before="240" w:after="0" w:line="259" w:lineRule="auto"/>
      <w:jc w:val="left"/>
      <w:outlineLvl w:val="9"/>
    </w:pPr>
    <w:rPr>
      <w:rFonts w:ascii="Cambria" w:hAnsi="Cambria"/>
      <w:b w:val="0"/>
      <w:bCs w:val="0"/>
      <w:kern w:val="0"/>
      <w:szCs w:val="32"/>
      <w:lang w:eastAsia="en-US"/>
    </w:rPr>
  </w:style>
  <w:style w:type="paragraph" w:styleId="TOC2">
    <w:name w:val="toc 2"/>
    <w:basedOn w:val="Normal"/>
    <w:next w:val="Normal"/>
    <w:uiPriority w:val="39"/>
    <w:qFormat/>
    <w:rsid w:val="00615ABF"/>
    <w:pPr>
      <w:tabs>
        <w:tab w:val="left" w:pos="880"/>
        <w:tab w:val="right" w:leader="dot" w:pos="9074"/>
      </w:tabs>
      <w:spacing w:after="100"/>
      <w:ind w:left="245"/>
    </w:pPr>
    <w:rPr>
      <w:sz w:val="22"/>
    </w:rPr>
  </w:style>
  <w:style w:type="paragraph" w:styleId="TOC3">
    <w:name w:val="toc 3"/>
    <w:basedOn w:val="Normal"/>
    <w:next w:val="Normal"/>
    <w:uiPriority w:val="39"/>
    <w:rsid w:val="00615ABF"/>
    <w:pPr>
      <w:tabs>
        <w:tab w:val="left" w:pos="1320"/>
        <w:tab w:val="right" w:leader="dot" w:pos="9074"/>
      </w:tabs>
      <w:spacing w:after="100"/>
      <w:ind w:left="475"/>
    </w:pPr>
    <w:rPr>
      <w:sz w:val="22"/>
    </w:rPr>
  </w:style>
  <w:style w:type="paragraph" w:styleId="TOC4">
    <w:name w:val="toc 4"/>
    <w:basedOn w:val="Normal"/>
    <w:next w:val="Normal"/>
    <w:autoRedefine/>
    <w:rsid w:val="00345419"/>
    <w:pPr>
      <w:spacing w:after="100"/>
      <w:ind w:left="720"/>
    </w:pPr>
  </w:style>
  <w:style w:type="paragraph" w:customStyle="1" w:styleId="LightGrid-Accent31">
    <w:name w:val="Light Grid - Accent 31"/>
    <w:basedOn w:val="Normal"/>
    <w:rsid w:val="00345419"/>
    <w:pPr>
      <w:ind w:left="720"/>
      <w:contextualSpacing/>
    </w:pPr>
    <w:rPr>
      <w:rFonts w:cs="Times New Roman"/>
    </w:rPr>
  </w:style>
  <w:style w:type="paragraph" w:styleId="EndnoteText">
    <w:name w:val="endnote text"/>
    <w:basedOn w:val="Normal"/>
    <w:link w:val="EndnoteTextChar"/>
    <w:rsid w:val="00345419"/>
    <w:pPr>
      <w:spacing w:after="0" w:line="240" w:lineRule="auto"/>
    </w:pPr>
    <w:rPr>
      <w:rFonts w:cs="Times New Roman"/>
      <w:sz w:val="20"/>
      <w:szCs w:val="20"/>
      <w:lang w:val="bg-BG" w:eastAsia="bg-BG"/>
    </w:rPr>
  </w:style>
  <w:style w:type="character" w:customStyle="1" w:styleId="EndnoteTextChar">
    <w:name w:val="Endnote Text Char"/>
    <w:link w:val="EndnoteText"/>
    <w:locked/>
    <w:rsid w:val="00345419"/>
    <w:rPr>
      <w:rFonts w:ascii="Times New Roman" w:hAnsi="Times New Roman"/>
      <w:sz w:val="20"/>
      <w:lang w:val="x-none" w:eastAsia="x-none"/>
    </w:rPr>
  </w:style>
  <w:style w:type="character" w:styleId="EndnoteReference">
    <w:name w:val="endnote reference"/>
    <w:rsid w:val="00345419"/>
    <w:rPr>
      <w:vertAlign w:val="superscript"/>
    </w:rPr>
  </w:style>
  <w:style w:type="character" w:styleId="Emphasis">
    <w:name w:val="Emphasis"/>
    <w:qFormat/>
    <w:rsid w:val="00345419"/>
    <w:rPr>
      <w:i/>
    </w:rPr>
  </w:style>
  <w:style w:type="paragraph" w:customStyle="1" w:styleId="Default">
    <w:name w:val="Default"/>
    <w:rsid w:val="00345419"/>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345419"/>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345419"/>
  </w:style>
  <w:style w:type="paragraph" w:customStyle="1" w:styleId="LightList-Accent31">
    <w:name w:val="Light List - Accent 31"/>
    <w:hidden/>
    <w:semiHidden/>
    <w:rsid w:val="00345419"/>
    <w:rPr>
      <w:rFonts w:cs="Times New Roman"/>
      <w:sz w:val="22"/>
      <w:szCs w:val="22"/>
      <w:lang w:val="bg-BG"/>
    </w:rPr>
  </w:style>
  <w:style w:type="paragraph" w:customStyle="1" w:styleId="Pa15">
    <w:name w:val="Pa15"/>
    <w:basedOn w:val="Default"/>
    <w:next w:val="Default"/>
    <w:rsid w:val="00345419"/>
    <w:pPr>
      <w:spacing w:line="201" w:lineRule="atLeast"/>
    </w:pPr>
    <w:rPr>
      <w:rFonts w:ascii="Palatino Linotype" w:hAnsi="Palatino Linotype" w:cs="Arial"/>
      <w:color w:val="auto"/>
    </w:rPr>
  </w:style>
  <w:style w:type="paragraph" w:customStyle="1" w:styleId="Pa26">
    <w:name w:val="Pa26"/>
    <w:basedOn w:val="Default"/>
    <w:next w:val="Default"/>
    <w:rsid w:val="00345419"/>
    <w:pPr>
      <w:spacing w:line="181" w:lineRule="atLeast"/>
    </w:pPr>
    <w:rPr>
      <w:rFonts w:ascii="Palatino Linotype" w:hAnsi="Palatino Linotype" w:cs="Arial"/>
      <w:color w:val="auto"/>
    </w:rPr>
  </w:style>
  <w:style w:type="paragraph" w:customStyle="1" w:styleId="Pa34">
    <w:name w:val="Pa34"/>
    <w:basedOn w:val="Default"/>
    <w:next w:val="Default"/>
    <w:rsid w:val="00345419"/>
    <w:pPr>
      <w:spacing w:line="141" w:lineRule="atLeast"/>
    </w:pPr>
    <w:rPr>
      <w:rFonts w:ascii="Palatino Linotype" w:hAnsi="Palatino Linotype" w:cs="Arial"/>
      <w:color w:val="auto"/>
    </w:rPr>
  </w:style>
  <w:style w:type="paragraph" w:customStyle="1" w:styleId="Pa1">
    <w:name w:val="Pa1"/>
    <w:basedOn w:val="Default"/>
    <w:next w:val="Default"/>
    <w:rsid w:val="00345419"/>
    <w:pPr>
      <w:spacing w:line="361" w:lineRule="atLeast"/>
    </w:pPr>
    <w:rPr>
      <w:rFonts w:ascii="Verdana" w:hAnsi="Verdana" w:cs="Arial"/>
      <w:color w:val="auto"/>
    </w:rPr>
  </w:style>
  <w:style w:type="character" w:customStyle="1" w:styleId="st">
    <w:name w:val="st"/>
    <w:rsid w:val="00345419"/>
  </w:style>
  <w:style w:type="character" w:customStyle="1" w:styleId="a">
    <w:name w:val="a"/>
    <w:rsid w:val="00345419"/>
  </w:style>
  <w:style w:type="character" w:customStyle="1" w:styleId="l6">
    <w:name w:val="l6"/>
    <w:rsid w:val="00345419"/>
  </w:style>
  <w:style w:type="character" w:customStyle="1" w:styleId="l7">
    <w:name w:val="l7"/>
    <w:rsid w:val="00345419"/>
  </w:style>
  <w:style w:type="character" w:customStyle="1" w:styleId="l8">
    <w:name w:val="l8"/>
    <w:rsid w:val="00345419"/>
  </w:style>
  <w:style w:type="character" w:customStyle="1" w:styleId="l10">
    <w:name w:val="l10"/>
    <w:rsid w:val="00345419"/>
  </w:style>
  <w:style w:type="character" w:customStyle="1" w:styleId="l9">
    <w:name w:val="l9"/>
    <w:rsid w:val="00345419"/>
  </w:style>
  <w:style w:type="character" w:customStyle="1" w:styleId="l">
    <w:name w:val="l"/>
    <w:rsid w:val="00345419"/>
  </w:style>
  <w:style w:type="character" w:customStyle="1" w:styleId="l12">
    <w:name w:val="l12"/>
    <w:rsid w:val="00345419"/>
  </w:style>
  <w:style w:type="character" w:customStyle="1" w:styleId="l11">
    <w:name w:val="l11"/>
    <w:rsid w:val="00345419"/>
  </w:style>
  <w:style w:type="paragraph" w:customStyle="1" w:styleId="WBNormalNumbered">
    <w:name w:val="WB Normal Numbered"/>
    <w:basedOn w:val="Normal"/>
    <w:link w:val="WBNormalNumberedChar"/>
    <w:autoRedefine/>
    <w:rsid w:val="00345419"/>
    <w:pPr>
      <w:numPr>
        <w:numId w:val="1"/>
      </w:numPr>
      <w:tabs>
        <w:tab w:val="left" w:pos="709"/>
      </w:tabs>
      <w:spacing w:before="120"/>
    </w:pPr>
    <w:rPr>
      <w:rFonts w:cs="Times New Roman"/>
    </w:rPr>
  </w:style>
  <w:style w:type="character" w:customStyle="1" w:styleId="WBNormalNumberedChar">
    <w:name w:val="WB Normal Numbered Char"/>
    <w:link w:val="WBNormalNumbered"/>
    <w:locked/>
    <w:rsid w:val="00345419"/>
    <w:rPr>
      <w:rFonts w:ascii="Times New Roman" w:hAnsi="Times New Roman"/>
      <w:sz w:val="22"/>
      <w:lang w:val="en-US" w:eastAsia="en-US"/>
    </w:rPr>
  </w:style>
  <w:style w:type="table" w:customStyle="1" w:styleId="TableGrid1">
    <w:name w:val="Table Grid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345419"/>
    <w:rPr>
      <w:color w:val="2B579A"/>
      <w:shd w:val="clear" w:color="auto" w:fill="E6E6E6"/>
    </w:rPr>
  </w:style>
  <w:style w:type="paragraph" w:styleId="TOC5">
    <w:name w:val="toc 5"/>
    <w:basedOn w:val="Normal"/>
    <w:next w:val="Normal"/>
    <w:autoRedefine/>
    <w:rsid w:val="00345419"/>
    <w:pPr>
      <w:spacing w:after="100" w:line="259" w:lineRule="auto"/>
      <w:ind w:left="880"/>
      <w:jc w:val="left"/>
    </w:pPr>
    <w:rPr>
      <w:rFonts w:ascii="Calibri" w:eastAsia="Times New Roman" w:hAnsi="Calibri"/>
      <w:sz w:val="22"/>
    </w:rPr>
  </w:style>
  <w:style w:type="paragraph" w:styleId="TOC6">
    <w:name w:val="toc 6"/>
    <w:basedOn w:val="Normal"/>
    <w:next w:val="Normal"/>
    <w:autoRedefine/>
    <w:rsid w:val="00345419"/>
    <w:pPr>
      <w:spacing w:after="100" w:line="259" w:lineRule="auto"/>
      <w:ind w:left="1100"/>
      <w:jc w:val="left"/>
    </w:pPr>
    <w:rPr>
      <w:rFonts w:ascii="Calibri" w:eastAsia="Times New Roman" w:hAnsi="Calibri"/>
      <w:sz w:val="22"/>
    </w:rPr>
  </w:style>
  <w:style w:type="paragraph" w:styleId="TOC7">
    <w:name w:val="toc 7"/>
    <w:basedOn w:val="Normal"/>
    <w:next w:val="Normal"/>
    <w:autoRedefine/>
    <w:rsid w:val="00345419"/>
    <w:pPr>
      <w:spacing w:after="100" w:line="259" w:lineRule="auto"/>
      <w:ind w:left="1320"/>
      <w:jc w:val="left"/>
    </w:pPr>
    <w:rPr>
      <w:rFonts w:ascii="Calibri" w:eastAsia="Times New Roman" w:hAnsi="Calibri"/>
      <w:sz w:val="22"/>
    </w:rPr>
  </w:style>
  <w:style w:type="paragraph" w:styleId="TOC8">
    <w:name w:val="toc 8"/>
    <w:basedOn w:val="Normal"/>
    <w:next w:val="Normal"/>
    <w:autoRedefine/>
    <w:rsid w:val="00345419"/>
    <w:pPr>
      <w:spacing w:after="100" w:line="259" w:lineRule="auto"/>
      <w:ind w:left="1540"/>
      <w:jc w:val="left"/>
    </w:pPr>
    <w:rPr>
      <w:rFonts w:ascii="Calibri" w:eastAsia="Times New Roman" w:hAnsi="Calibri"/>
      <w:sz w:val="22"/>
    </w:rPr>
  </w:style>
  <w:style w:type="paragraph" w:styleId="TOC9">
    <w:name w:val="toc 9"/>
    <w:basedOn w:val="Normal"/>
    <w:next w:val="Normal"/>
    <w:autoRedefine/>
    <w:rsid w:val="00345419"/>
    <w:pPr>
      <w:spacing w:after="100" w:line="259" w:lineRule="auto"/>
      <w:ind w:left="1760"/>
      <w:jc w:val="left"/>
    </w:pPr>
    <w:rPr>
      <w:rFonts w:ascii="Calibri" w:eastAsia="Times New Roman" w:hAnsi="Calibri"/>
      <w:sz w:val="22"/>
    </w:rPr>
  </w:style>
  <w:style w:type="paragraph" w:customStyle="1" w:styleId="BulletNormal">
    <w:name w:val="Bullet Normal"/>
    <w:basedOn w:val="ListParagraph1"/>
    <w:link w:val="BulletNormalChar"/>
    <w:rsid w:val="00345419"/>
    <w:pPr>
      <w:spacing w:after="180" w:line="240" w:lineRule="auto"/>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ListParagraph1"/>
    <w:locked/>
    <w:rsid w:val="008C5554"/>
    <w:rPr>
      <w:rFonts w:ascii="Times New Roman" w:hAnsi="Times New Roman"/>
      <w:sz w:val="24"/>
      <w:lang w:val="en-US" w:eastAsia="en-US"/>
    </w:rPr>
  </w:style>
  <w:style w:type="character" w:customStyle="1" w:styleId="BulletNormalChar">
    <w:name w:val="Bullet Normal Char"/>
    <w:link w:val="BulletNormal"/>
    <w:locked/>
    <w:rsid w:val="00345419"/>
    <w:rPr>
      <w:rFonts w:ascii="Times New Roman" w:hAnsi="Times New Roman" w:cs="Times New Roman"/>
      <w:sz w:val="24"/>
      <w:szCs w:val="24"/>
      <w:lang w:val="en-US" w:eastAsia="en-US"/>
    </w:rPr>
  </w:style>
  <w:style w:type="paragraph" w:customStyle="1" w:styleId="NormalunderBullet">
    <w:name w:val="Normal (under Bullet)"/>
    <w:basedOn w:val="Normal"/>
    <w:link w:val="NormalunderBulletChar"/>
    <w:rsid w:val="00345419"/>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345419"/>
    <w:rPr>
      <w:rFonts w:ascii="Arial" w:hAnsi="Arial"/>
      <w:sz w:val="20"/>
      <w:lang w:val="en-US" w:eastAsia="x-none"/>
    </w:rPr>
  </w:style>
  <w:style w:type="paragraph" w:customStyle="1" w:styleId="Table">
    <w:name w:val="Table"/>
    <w:basedOn w:val="Normal"/>
    <w:link w:val="TableChar"/>
    <w:rsid w:val="00345419"/>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345419"/>
    <w:rPr>
      <w:rFonts w:ascii="Arial" w:hAnsi="Arial"/>
      <w:b/>
      <w:sz w:val="20"/>
      <w:lang w:val="en-US" w:eastAsia="x-none"/>
    </w:rPr>
  </w:style>
  <w:style w:type="character" w:customStyle="1" w:styleId="Mention2">
    <w:name w:val="Mention2"/>
    <w:semiHidden/>
    <w:rsid w:val="00345419"/>
    <w:rPr>
      <w:color w:val="2B579A"/>
      <w:shd w:val="clear" w:color="auto" w:fill="E6E6E6"/>
    </w:rPr>
  </w:style>
  <w:style w:type="paragraph" w:customStyle="1" w:styleId="Figure">
    <w:name w:val="Figure"/>
    <w:basedOn w:val="Table"/>
    <w:link w:val="FigureChar"/>
    <w:rsid w:val="00345419"/>
  </w:style>
  <w:style w:type="character" w:customStyle="1" w:styleId="FigureChar">
    <w:name w:val="Figure Char"/>
    <w:link w:val="Figure"/>
    <w:locked/>
    <w:rsid w:val="00345419"/>
    <w:rPr>
      <w:rFonts w:ascii="Arial" w:hAnsi="Arial" w:cs="Times New Roman"/>
      <w:b/>
      <w:sz w:val="20"/>
      <w:lang w:val="en-US" w:eastAsia="x-none"/>
    </w:rPr>
  </w:style>
  <w:style w:type="paragraph" w:customStyle="1" w:styleId="Footnote">
    <w:name w:val="Footnote"/>
    <w:basedOn w:val="FootnoteText"/>
    <w:link w:val="FootnoteChar"/>
    <w:rsid w:val="00345419"/>
  </w:style>
  <w:style w:type="paragraph" w:customStyle="1" w:styleId="Box">
    <w:name w:val="Box"/>
    <w:basedOn w:val="Normal"/>
    <w:rsid w:val="00345419"/>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345419"/>
    <w:rPr>
      <w:rFonts w:cs="Times New Roman"/>
      <w:sz w:val="18"/>
      <w:szCs w:val="18"/>
      <w:lang w:val="bg-BG" w:eastAsia="en-US"/>
    </w:rPr>
  </w:style>
  <w:style w:type="paragraph" w:customStyle="1" w:styleId="TableTitle">
    <w:name w:val="TableTitle"/>
    <w:basedOn w:val="Normal"/>
    <w:rsid w:val="00345419"/>
    <w:pPr>
      <w:numPr>
        <w:numId w:val="2"/>
      </w:numPr>
      <w:spacing w:before="240" w:after="120" w:line="240" w:lineRule="auto"/>
      <w:jc w:val="left"/>
    </w:pPr>
    <w:rPr>
      <w:rFonts w:ascii="Arial" w:hAnsi="Arial"/>
      <w:b/>
      <w:color w:val="1F497D"/>
      <w:sz w:val="20"/>
    </w:rPr>
  </w:style>
  <w:style w:type="paragraph" w:customStyle="1" w:styleId="Bodytable">
    <w:name w:val="Body table"/>
    <w:rsid w:val="00345419"/>
    <w:pPr>
      <w:spacing w:before="40" w:after="40"/>
    </w:pPr>
    <w:rPr>
      <w:rFonts w:eastAsia="Batang"/>
      <w:color w:val="394A58"/>
      <w:lang w:val="en-GB" w:eastAsia="ko-KR"/>
    </w:rPr>
  </w:style>
  <w:style w:type="character" w:customStyle="1" w:styleId="font551">
    <w:name w:val="font551"/>
    <w:rsid w:val="00345419"/>
    <w:rPr>
      <w:rFonts w:ascii="Arial Narrow" w:hAnsi="Arial Narrow"/>
      <w:i/>
      <w:color w:val="000000"/>
      <w:sz w:val="20"/>
      <w:u w:val="none"/>
      <w:effect w:val="none"/>
    </w:rPr>
  </w:style>
  <w:style w:type="character" w:customStyle="1" w:styleId="font291">
    <w:name w:val="font291"/>
    <w:rsid w:val="00345419"/>
    <w:rPr>
      <w:rFonts w:ascii="Arial Narrow" w:hAnsi="Arial Narrow"/>
      <w:color w:val="000000"/>
      <w:sz w:val="20"/>
      <w:u w:val="none"/>
      <w:effect w:val="none"/>
    </w:rPr>
  </w:style>
  <w:style w:type="paragraph" w:customStyle="1" w:styleId="FalseHeading">
    <w:name w:val="False Heading"/>
    <w:basedOn w:val="Normal"/>
    <w:next w:val="Normal"/>
    <w:link w:val="FalseHeadingChar"/>
    <w:rsid w:val="00345419"/>
    <w:pPr>
      <w:spacing w:before="640" w:after="180" w:line="240" w:lineRule="auto"/>
      <w:ind w:left="1985" w:hanging="1985"/>
      <w:jc w:val="left"/>
      <w:outlineLvl w:val="2"/>
    </w:pPr>
    <w:rPr>
      <w:rFonts w:ascii="Arial" w:eastAsia="Times New Roman" w:hAnsi="Arial" w:cs="Times New Roman"/>
      <w:color w:val="365F91"/>
      <w:sz w:val="32"/>
      <w:szCs w:val="32"/>
      <w:lang w:val="bg-BG" w:eastAsia="bg-BG"/>
    </w:rPr>
  </w:style>
  <w:style w:type="character" w:customStyle="1" w:styleId="FalseHeadingChar">
    <w:name w:val="False Heading Char"/>
    <w:link w:val="FalseHeading"/>
    <w:locked/>
    <w:rsid w:val="00345419"/>
    <w:rPr>
      <w:rFonts w:ascii="Arial" w:hAnsi="Arial"/>
      <w:color w:val="365F91"/>
      <w:sz w:val="32"/>
    </w:rPr>
  </w:style>
  <w:style w:type="paragraph" w:styleId="TableofFigures">
    <w:name w:val="table of figures"/>
    <w:basedOn w:val="Normal"/>
    <w:next w:val="Normal"/>
    <w:uiPriority w:val="99"/>
    <w:qFormat/>
    <w:rsid w:val="00072707"/>
    <w:pPr>
      <w:tabs>
        <w:tab w:val="right" w:leader="dot" w:pos="9074"/>
      </w:tabs>
      <w:spacing w:after="100" w:line="276" w:lineRule="auto"/>
    </w:pPr>
    <w:rPr>
      <w:sz w:val="22"/>
      <w:szCs w:val="18"/>
    </w:rPr>
  </w:style>
  <w:style w:type="paragraph" w:customStyle="1" w:styleId="TablesFigures">
    <w:name w:val="Tables &amp; Figures"/>
    <w:basedOn w:val="Table"/>
    <w:link w:val="TablesFiguresChar"/>
    <w:rsid w:val="000A29A2"/>
    <w:pPr>
      <w:keepNext w:val="0"/>
      <w:tabs>
        <w:tab w:val="left" w:pos="8789"/>
      </w:tabs>
      <w:spacing w:before="200"/>
      <w:ind w:right="283"/>
      <w:jc w:val="center"/>
    </w:pPr>
    <w:rPr>
      <w:rFonts w:ascii="Calibri" w:hAnsi="Calibri"/>
      <w:i/>
      <w:iCs/>
      <w:color w:val="44546A"/>
      <w:sz w:val="22"/>
      <w:szCs w:val="18"/>
      <w:lang w:val="bg-BG"/>
    </w:rPr>
  </w:style>
  <w:style w:type="paragraph" w:customStyle="1" w:styleId="Sourceline">
    <w:name w:val="Source line"/>
    <w:basedOn w:val="Normal"/>
    <w:link w:val="SourcelineChar"/>
    <w:rsid w:val="0058287E"/>
    <w:pPr>
      <w:spacing w:before="60" w:after="200" w:line="240" w:lineRule="auto"/>
      <w:jc w:val="center"/>
    </w:pPr>
    <w:rPr>
      <w:rFonts w:ascii="Calibri" w:hAnsi="Calibri" w:cs="Times New Roman"/>
      <w:i/>
      <w:sz w:val="20"/>
      <w:szCs w:val="20"/>
      <w:u w:val="single"/>
      <w:lang w:val="bg-BG" w:eastAsia="bg-BG"/>
    </w:rPr>
  </w:style>
  <w:style w:type="character" w:customStyle="1" w:styleId="TablesFiguresChar">
    <w:name w:val="Tables &amp; Figures Char"/>
    <w:link w:val="TablesFigures"/>
    <w:locked/>
    <w:rsid w:val="000A29A2"/>
    <w:rPr>
      <w:b/>
      <w:i/>
      <w:color w:val="44546A"/>
      <w:sz w:val="18"/>
      <w:lang w:val="x-none" w:eastAsia="bg-BG"/>
    </w:rPr>
  </w:style>
  <w:style w:type="paragraph" w:customStyle="1" w:styleId="Bullet">
    <w:name w:val="Bullet"/>
    <w:basedOn w:val="BulletNormal"/>
    <w:autoRedefine/>
    <w:rsid w:val="00383805"/>
    <w:pPr>
      <w:numPr>
        <w:numId w:val="4"/>
      </w:numPr>
      <w:spacing w:before="60" w:after="60" w:line="276" w:lineRule="auto"/>
      <w:ind w:left="504"/>
      <w:jc w:val="both"/>
    </w:pPr>
    <w:rPr>
      <w:rFonts w:eastAsia="Calibri" w:cs="Calibri"/>
      <w:lang w:val="bg-BG"/>
    </w:rPr>
  </w:style>
  <w:style w:type="character" w:customStyle="1" w:styleId="SourcelineChar">
    <w:name w:val="Source line Char"/>
    <w:link w:val="Sourceline"/>
    <w:locked/>
    <w:rsid w:val="0058287E"/>
    <w:rPr>
      <w:rFonts w:eastAsia="Times New Roman"/>
      <w:i/>
      <w:u w:val="single"/>
      <w:lang w:val="bg-BG" w:eastAsia="x-none"/>
    </w:rPr>
  </w:style>
  <w:style w:type="paragraph" w:customStyle="1" w:styleId="NormalIndent1">
    <w:name w:val="Normal Indent1"/>
    <w:basedOn w:val="Footnote"/>
    <w:link w:val="NormalindentChar"/>
    <w:autoRedefine/>
    <w:rsid w:val="00345419"/>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rFonts w:eastAsia="Calibri"/>
      <w:sz w:val="16"/>
      <w:szCs w:val="16"/>
      <w:lang w:eastAsia="bg-BG"/>
    </w:rPr>
  </w:style>
  <w:style w:type="character" w:customStyle="1" w:styleId="NormalindentChar">
    <w:name w:val="Normal indent Char"/>
    <w:link w:val="NormalIndent1"/>
    <w:locked/>
    <w:rsid w:val="00345419"/>
    <w:rPr>
      <w:rFonts w:eastAsia="Times New Roman"/>
      <w:sz w:val="16"/>
      <w:shd w:val="clear" w:color="auto" w:fill="B8CCE4"/>
      <w:lang w:val="bg-BG" w:eastAsia="x-none"/>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òàáëèöà Cha"/>
    <w:basedOn w:val="Normal"/>
    <w:next w:val="Normal"/>
    <w:link w:val="CaptionChar"/>
    <w:qFormat/>
    <w:rsid w:val="00F37622"/>
    <w:pPr>
      <w:keepNext/>
      <w:spacing w:after="0" w:line="276" w:lineRule="auto"/>
      <w:ind w:firstLine="142"/>
      <w:jc w:val="center"/>
    </w:pPr>
    <w:rPr>
      <w:rFonts w:ascii="Calibri" w:hAnsi="Calibri" w:cs="Times New Roman"/>
      <w:iCs/>
      <w:sz w:val="22"/>
      <w:lang w:val="bg-BG" w:eastAsia="bg-BG"/>
    </w:rPr>
  </w:style>
  <w:style w:type="paragraph" w:customStyle="1" w:styleId="Chapter">
    <w:name w:val="Chapter"/>
    <w:basedOn w:val="Heading1"/>
    <w:next w:val="Heading1"/>
    <w:rsid w:val="00345419"/>
    <w:pPr>
      <w:ind w:left="1418" w:hanging="1418"/>
    </w:pPr>
  </w:style>
  <w:style w:type="paragraph" w:customStyle="1" w:styleId="Tabletxt">
    <w:name w:val="Table txt"/>
    <w:basedOn w:val="Normal"/>
    <w:link w:val="TabletxtChar"/>
    <w:rsid w:val="00345419"/>
    <w:pPr>
      <w:autoSpaceDE w:val="0"/>
      <w:autoSpaceDN w:val="0"/>
      <w:adjustRightInd w:val="0"/>
      <w:spacing w:before="60"/>
      <w:jc w:val="left"/>
    </w:pPr>
    <w:rPr>
      <w:rFonts w:ascii="Calibri" w:eastAsia="Times New Roman" w:hAnsi="Calibri" w:cs="Times New Roman"/>
      <w:sz w:val="20"/>
      <w:szCs w:val="20"/>
      <w:lang w:val="bg-BG" w:eastAsia="bg-BG"/>
    </w:rPr>
  </w:style>
  <w:style w:type="character" w:customStyle="1" w:styleId="TabletxtChar">
    <w:name w:val="Table txt Char"/>
    <w:link w:val="Tabletxt"/>
    <w:locked/>
    <w:rsid w:val="00345419"/>
    <w:rPr>
      <w:rFonts w:ascii="Calibri" w:hAnsi="Calibri"/>
      <w:sz w:val="20"/>
    </w:rPr>
  </w:style>
  <w:style w:type="character" w:customStyle="1" w:styleId="notranslate">
    <w:name w:val="notranslate"/>
    <w:rsid w:val="0034541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locked/>
    <w:rsid w:val="00F37622"/>
    <w:rPr>
      <w:rFonts w:eastAsia="Times New Roman"/>
      <w:sz w:val="22"/>
      <w:lang w:val="bg-BG"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rsid w:val="00345419"/>
    <w:pPr>
      <w:spacing w:before="100" w:beforeAutospacing="1" w:after="160" w:line="240" w:lineRule="exact"/>
    </w:pPr>
    <w:rPr>
      <w:rFonts w:eastAsia="Times New Roman" w:cs="Times New Roman"/>
      <w:sz w:val="18"/>
      <w:szCs w:val="20"/>
      <w:vertAlign w:val="superscript"/>
      <w:lang w:val="bg-BG" w:eastAsia="bg-BG"/>
    </w:rPr>
  </w:style>
  <w:style w:type="table" w:customStyle="1" w:styleId="TableGrid2">
    <w:name w:val="Table Grid2"/>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345419"/>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345419"/>
  </w:style>
  <w:style w:type="character" w:customStyle="1" w:styleId="pel">
    <w:name w:val="_pe_l"/>
    <w:rsid w:val="00345419"/>
  </w:style>
  <w:style w:type="character" w:customStyle="1" w:styleId="bidi">
    <w:name w:val="bidi"/>
    <w:rsid w:val="00345419"/>
  </w:style>
  <w:style w:type="character" w:customStyle="1" w:styleId="rpp1">
    <w:name w:val="_rp_p1"/>
    <w:rsid w:val="00345419"/>
  </w:style>
  <w:style w:type="character" w:customStyle="1" w:styleId="allowtextselection">
    <w:name w:val="allowtextselection"/>
    <w:rsid w:val="00345419"/>
  </w:style>
  <w:style w:type="character" w:customStyle="1" w:styleId="dbz">
    <w:name w:val="_db_z"/>
    <w:rsid w:val="00345419"/>
  </w:style>
  <w:style w:type="character" w:customStyle="1" w:styleId="shorttext">
    <w:name w:val="short_text"/>
    <w:rsid w:val="00345419"/>
  </w:style>
  <w:style w:type="table" w:customStyle="1" w:styleId="TableGrid11">
    <w:name w:val="Table Grid1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5419"/>
    <w:pPr>
      <w:spacing w:before="100"/>
    </w:pPr>
    <w:rPr>
      <w:rFonts w:cs="Times New Roman"/>
      <w:lang w:val="bg-BG"/>
    </w:rPr>
  </w:style>
  <w:style w:type="character" w:customStyle="1" w:styleId="NoSpacingChar">
    <w:name w:val="No Spacing Char"/>
    <w:link w:val="NoSpacing"/>
    <w:locked/>
    <w:rsid w:val="00345419"/>
    <w:rPr>
      <w:rFonts w:eastAsia="Times New Roman"/>
      <w:lang w:val="bg-BG" w:eastAsia="en-US"/>
    </w:rPr>
  </w:style>
  <w:style w:type="paragraph" w:customStyle="1" w:styleId="a0">
    <w:name w:val="Абзац списка"/>
    <w:basedOn w:val="Normal"/>
    <w:rsid w:val="00345419"/>
    <w:pPr>
      <w:spacing w:after="0" w:line="240" w:lineRule="auto"/>
      <w:ind w:left="720"/>
      <w:jc w:val="left"/>
    </w:pPr>
    <w:rPr>
      <w:rFonts w:ascii="Verdana" w:eastAsia="Times New Roman" w:hAnsi="Verdana" w:cs="Verdana"/>
      <w:color w:val="6A6A6A"/>
      <w:szCs w:val="24"/>
    </w:rPr>
  </w:style>
  <w:style w:type="paragraph" w:customStyle="1" w:styleId="FootnoteReferneceCharChar">
    <w:name w:val="Footnote Refernece Char Char"/>
    <w:aliases w:val="BVI fnr Char Char,callout Char Char,ftref Char Char,Footnotes refss Char Char,Fussnota Char Char,Footnote symbol Char Char,Footnote reference number Char Char,Times 10 Point Char Char,Footnote symbol"/>
    <w:basedOn w:val="Normal"/>
    <w:next w:val="Normal"/>
    <w:rsid w:val="0021018B"/>
    <w:pPr>
      <w:spacing w:before="100" w:beforeAutospacing="1" w:after="160" w:line="240" w:lineRule="exact"/>
    </w:pPr>
    <w:rPr>
      <w:rFonts w:cs="Times New Roman"/>
      <w:sz w:val="18"/>
      <w:vertAlign w:val="superscript"/>
      <w:lang w:val="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w:basedOn w:val="Normal"/>
    <w:next w:val="Normal"/>
    <w:rsid w:val="007E3C3D"/>
    <w:pPr>
      <w:spacing w:before="100" w:beforeAutospacing="1" w:after="160" w:line="240" w:lineRule="exact"/>
    </w:pPr>
    <w:rPr>
      <w:rFonts w:cs="Times New Roman"/>
      <w:sz w:val="18"/>
      <w:vertAlign w:val="superscript"/>
      <w:lang w:val="bg-BG"/>
    </w:rPr>
  </w:style>
  <w:style w:type="character" w:customStyle="1" w:styleId="NormalIndentChar0">
    <w:name w:val="Normal Indent Char"/>
    <w:locked/>
    <w:rsid w:val="00A2042D"/>
    <w:rPr>
      <w:rFonts w:ascii="Times New Roman" w:hAnsi="Times New Roman"/>
      <w:sz w:val="24"/>
      <w:lang w:val="x-none" w:eastAsia="bg-BG"/>
    </w:rPr>
  </w:style>
  <w:style w:type="paragraph" w:customStyle="1" w:styleId="Source">
    <w:name w:val="Source"/>
    <w:basedOn w:val="Normal"/>
    <w:rsid w:val="000A29A2"/>
    <w:pPr>
      <w:spacing w:before="60" w:after="200" w:line="240" w:lineRule="auto"/>
      <w:jc w:val="center"/>
    </w:pPr>
    <w:rPr>
      <w:rFonts w:ascii="Calibri" w:eastAsia="Times New Roman" w:hAnsi="Calibri" w:cs="Calibri"/>
      <w:i/>
      <w:sz w:val="20"/>
      <w:szCs w:val="20"/>
    </w:rPr>
  </w:style>
  <w:style w:type="paragraph" w:customStyle="1" w:styleId="ListParagraph2">
    <w:name w:val="List Paragraph2"/>
    <w:aliases w:val="Bullet paras"/>
    <w:basedOn w:val="Normal"/>
    <w:rsid w:val="0058287E"/>
    <w:pPr>
      <w:ind w:left="720"/>
    </w:pPr>
  </w:style>
  <w:style w:type="table" w:customStyle="1" w:styleId="TableGrid3">
    <w:name w:val="Table Grid3"/>
    <w:rsid w:val="00F44705"/>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sid w:val="00191EEE"/>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1E347D"/>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qFormat/>
    <w:rsid w:val="00ED7066"/>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locked/>
    <w:rsid w:val="00ED7066"/>
    <w:rPr>
      <w:rFonts w:ascii="Times New Roman" w:hAnsi="Times New Roman" w:cs="Times New Roman"/>
      <w:b/>
      <w:bCs/>
      <w:i/>
      <w:iCs/>
      <w:color w:val="4472C4"/>
      <w:sz w:val="22"/>
      <w:szCs w:val="22"/>
      <w:lang w:val="en-US" w:eastAsia="en-US"/>
    </w:rPr>
  </w:style>
  <w:style w:type="paragraph" w:customStyle="1" w:styleId="Normal1">
    <w:name w:val="Normal1"/>
    <w:link w:val="normalChar"/>
    <w:rsid w:val="00884684"/>
    <w:pPr>
      <w:spacing w:line="276" w:lineRule="auto"/>
      <w:jc w:val="both"/>
    </w:pPr>
    <w:rPr>
      <w:rFonts w:ascii="Arial" w:eastAsia="Times New Roman" w:hAnsi="Arial"/>
      <w:color w:val="000000"/>
      <w:sz w:val="22"/>
      <w:szCs w:val="22"/>
      <w:lang w:val="bg-BG" w:eastAsia="bg-BG"/>
    </w:rPr>
  </w:style>
  <w:style w:type="character" w:customStyle="1" w:styleId="normalChar">
    <w:name w:val="normal Char"/>
    <w:link w:val="Normal1"/>
    <w:locked/>
    <w:rsid w:val="00884684"/>
    <w:rPr>
      <w:rFonts w:ascii="Arial" w:eastAsia="Times New Roman" w:hAnsi="Arial" w:cs="Times New Roman"/>
      <w:color w:val="000000"/>
      <w:sz w:val="22"/>
      <w:szCs w:val="22"/>
      <w:lang w:val="bg-BG" w:eastAsia="bg-BG" w:bidi="ar-SA"/>
    </w:rPr>
  </w:style>
  <w:style w:type="table" w:customStyle="1" w:styleId="TableGrid411">
    <w:name w:val="Table Grid4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6">
    <w:name w:val="Table Grid6"/>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
    <w:name w:val="List Table 3 - Accent 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3">
    <w:name w:val="List Table 3 - Accent 13"/>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2">
    <w:name w:val="Table Grid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3">
    <w:name w:val="Mention3"/>
    <w:semiHidden/>
    <w:rsid w:val="005978E5"/>
    <w:rPr>
      <w:rFonts w:cs="Times New Roman"/>
      <w:color w:val="2B579A"/>
      <w:shd w:val="clear" w:color="auto" w:fill="E6E6E6"/>
    </w:rPr>
  </w:style>
  <w:style w:type="table" w:customStyle="1" w:styleId="TableGrid41">
    <w:name w:val="Table Grid4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5978E5"/>
    <w:pPr>
      <w:keepNext/>
      <w:keepLines/>
      <w:spacing w:before="200" w:after="120" w:line="240" w:lineRule="auto"/>
      <w:jc w:val="left"/>
      <w:outlineLvl w:val="0"/>
    </w:pPr>
    <w:rPr>
      <w:rFonts w:ascii="Calibri" w:hAnsi="Calibri" w:cs="Times New Roman"/>
      <w:b/>
      <w:bCs/>
      <w:color w:val="365F91"/>
      <w:sz w:val="32"/>
      <w:szCs w:val="28"/>
    </w:rPr>
  </w:style>
  <w:style w:type="paragraph" w:customStyle="1" w:styleId="Heading2WB1">
    <w:name w:val="Heading 2 WB1"/>
    <w:basedOn w:val="Normal"/>
    <w:next w:val="Normal"/>
    <w:rsid w:val="005978E5"/>
    <w:pPr>
      <w:keepNext/>
      <w:keepLines/>
      <w:numPr>
        <w:ilvl w:val="1"/>
        <w:numId w:val="40"/>
      </w:numPr>
      <w:autoSpaceDE w:val="0"/>
      <w:autoSpaceDN w:val="0"/>
      <w:adjustRightInd w:val="0"/>
      <w:spacing w:before="120" w:after="120" w:line="240" w:lineRule="auto"/>
      <w:ind w:left="576" w:hanging="576"/>
      <w:outlineLvl w:val="1"/>
    </w:pPr>
    <w:rPr>
      <w:rFonts w:ascii="Calibri" w:hAnsi="Calibri" w:cs="Times New Roman"/>
      <w:b/>
      <w:color w:val="365F91"/>
      <w:sz w:val="28"/>
      <w:szCs w:val="26"/>
    </w:rPr>
  </w:style>
  <w:style w:type="paragraph" w:customStyle="1" w:styleId="Heading31">
    <w:name w:val="Heading 31"/>
    <w:basedOn w:val="Normal"/>
    <w:next w:val="Normal"/>
    <w:rsid w:val="005978E5"/>
    <w:pPr>
      <w:keepNext/>
      <w:keepLines/>
      <w:numPr>
        <w:ilvl w:val="2"/>
        <w:numId w:val="40"/>
      </w:numPr>
      <w:autoSpaceDE w:val="0"/>
      <w:autoSpaceDN w:val="0"/>
      <w:adjustRightInd w:val="0"/>
      <w:spacing w:before="160" w:line="240" w:lineRule="auto"/>
      <w:ind w:left="720"/>
      <w:outlineLvl w:val="2"/>
    </w:pPr>
    <w:rPr>
      <w:rFonts w:ascii="Calibri" w:hAnsi="Calibri" w:cs="Times New Roman"/>
      <w:b/>
      <w:i/>
      <w:color w:val="4F81BD"/>
      <w:sz w:val="26"/>
      <w:szCs w:val="24"/>
      <w:lang w:val="en-GB"/>
    </w:rPr>
  </w:style>
  <w:style w:type="paragraph" w:customStyle="1" w:styleId="Heading4WB1">
    <w:name w:val="Heading 4 WB1"/>
    <w:basedOn w:val="Normal"/>
    <w:next w:val="Normal"/>
    <w:rsid w:val="005978E5"/>
    <w:pPr>
      <w:keepNext/>
      <w:keepLines/>
      <w:autoSpaceDE w:val="0"/>
      <w:autoSpaceDN w:val="0"/>
      <w:adjustRightInd w:val="0"/>
      <w:spacing w:before="60" w:line="240" w:lineRule="auto"/>
      <w:outlineLvl w:val="3"/>
    </w:pPr>
    <w:rPr>
      <w:rFonts w:ascii="Calibri" w:hAnsi="Calibri" w:cs="Times New Roman"/>
      <w:bCs/>
      <w:i/>
      <w:iCs/>
      <w:color w:val="365F91"/>
      <w:szCs w:val="24"/>
      <w:lang w:val="en-GB"/>
    </w:rPr>
  </w:style>
  <w:style w:type="paragraph" w:customStyle="1" w:styleId="Heading51">
    <w:name w:val="Heading 51"/>
    <w:basedOn w:val="Normal"/>
    <w:next w:val="Normal"/>
    <w:rsid w:val="005978E5"/>
    <w:pPr>
      <w:numPr>
        <w:numId w:val="42"/>
      </w:numPr>
      <w:spacing w:before="120" w:line="276" w:lineRule="auto"/>
      <w:ind w:left="720"/>
      <w:outlineLvl w:val="4"/>
    </w:pPr>
    <w:rPr>
      <w:rFonts w:ascii="Calibri" w:hAnsi="Calibri" w:cs="Times New Roman"/>
      <w:color w:val="365F91"/>
      <w:szCs w:val="24"/>
      <w:u w:val="single"/>
      <w:lang w:val="en-GB" w:eastAsia="bg-BG"/>
    </w:rPr>
  </w:style>
  <w:style w:type="paragraph" w:customStyle="1" w:styleId="Heading61">
    <w:name w:val="Heading 61"/>
    <w:basedOn w:val="Normal"/>
    <w:next w:val="Normal"/>
    <w:semiHidden/>
    <w:rsid w:val="005978E5"/>
    <w:pPr>
      <w:spacing w:before="200" w:after="0" w:line="276" w:lineRule="auto"/>
      <w:outlineLvl w:val="5"/>
    </w:pPr>
    <w:rPr>
      <w:caps/>
      <w:color w:val="365F91"/>
      <w:spacing w:val="10"/>
      <w:szCs w:val="20"/>
      <w:lang w:val="bg-BG"/>
    </w:rPr>
  </w:style>
  <w:style w:type="paragraph" w:customStyle="1" w:styleId="Heading71">
    <w:name w:val="Heading 71"/>
    <w:basedOn w:val="Normal"/>
    <w:next w:val="Normal"/>
    <w:semiHidden/>
    <w:rsid w:val="005978E5"/>
    <w:pPr>
      <w:spacing w:before="200" w:after="0" w:line="276" w:lineRule="auto"/>
      <w:outlineLvl w:val="6"/>
    </w:pPr>
    <w:rPr>
      <w:caps/>
      <w:color w:val="365F91"/>
      <w:spacing w:val="10"/>
      <w:szCs w:val="20"/>
      <w:lang w:val="bg-BG"/>
    </w:rPr>
  </w:style>
  <w:style w:type="paragraph" w:customStyle="1" w:styleId="Heading81">
    <w:name w:val="Heading 81"/>
    <w:basedOn w:val="Normal"/>
    <w:next w:val="Normal"/>
    <w:semiHidden/>
    <w:rsid w:val="005978E5"/>
    <w:pPr>
      <w:spacing w:before="200" w:after="0" w:line="276" w:lineRule="auto"/>
      <w:outlineLvl w:val="7"/>
    </w:pPr>
    <w:rPr>
      <w:caps/>
      <w:spacing w:val="10"/>
      <w:sz w:val="18"/>
      <w:szCs w:val="18"/>
      <w:lang w:val="bg-BG"/>
    </w:rPr>
  </w:style>
  <w:style w:type="paragraph" w:customStyle="1" w:styleId="Heading91">
    <w:name w:val="Heading 91"/>
    <w:basedOn w:val="Normal"/>
    <w:next w:val="Normal"/>
    <w:semiHidden/>
    <w:rsid w:val="005978E5"/>
    <w:pPr>
      <w:spacing w:before="200" w:after="0" w:line="276" w:lineRule="auto"/>
      <w:outlineLvl w:val="8"/>
    </w:pPr>
    <w:rPr>
      <w:i/>
      <w:iCs/>
      <w:caps/>
      <w:spacing w:val="10"/>
      <w:sz w:val="18"/>
      <w:szCs w:val="18"/>
      <w:lang w:val="bg-BG"/>
    </w:rPr>
  </w:style>
  <w:style w:type="paragraph" w:customStyle="1" w:styleId="Normalbullet21">
    <w:name w:val="Normal bullet 21"/>
    <w:basedOn w:val="Normal"/>
    <w:next w:val="ListParagraph2"/>
    <w:rsid w:val="005978E5"/>
    <w:pPr>
      <w:spacing w:after="120" w:line="276" w:lineRule="auto"/>
      <w:ind w:left="720"/>
      <w:contextualSpacing/>
    </w:pPr>
    <w:rPr>
      <w:rFonts w:eastAsia="Times New Roman"/>
    </w:rPr>
  </w:style>
  <w:style w:type="paragraph" w:customStyle="1" w:styleId="BalloonText1">
    <w:name w:val="Balloon Text1"/>
    <w:basedOn w:val="Normal"/>
    <w:next w:val="BalloonText"/>
    <w:semiHidden/>
    <w:rsid w:val="005978E5"/>
    <w:pPr>
      <w:spacing w:after="0" w:line="240" w:lineRule="auto"/>
    </w:pPr>
    <w:rPr>
      <w:rFonts w:ascii="Tahoma" w:eastAsia="Times New Roman" w:hAnsi="Tahoma" w:cs="Tahoma"/>
      <w:sz w:val="16"/>
      <w:szCs w:val="16"/>
    </w:rPr>
  </w:style>
  <w:style w:type="character" w:customStyle="1" w:styleId="Hyperlink1">
    <w:name w:val="Hyperlink1"/>
    <w:rsid w:val="005978E5"/>
    <w:rPr>
      <w:rFonts w:cs="Times New Roman"/>
      <w:color w:val="0000FF"/>
      <w:u w:val="single"/>
    </w:rPr>
  </w:style>
  <w:style w:type="paragraph" w:customStyle="1" w:styleId="TOC11">
    <w:name w:val="TOC 11"/>
    <w:basedOn w:val="Normal"/>
    <w:next w:val="Normal"/>
    <w:autoRedefine/>
    <w:rsid w:val="005978E5"/>
    <w:pPr>
      <w:widowControl w:val="0"/>
      <w:autoSpaceDE w:val="0"/>
      <w:autoSpaceDN w:val="0"/>
      <w:adjustRightInd w:val="0"/>
      <w:spacing w:after="100" w:line="240" w:lineRule="auto"/>
    </w:pPr>
    <w:rPr>
      <w:rFonts w:ascii="Calibri" w:hAnsi="Calibri" w:cs="Times New Roman"/>
      <w:sz w:val="22"/>
      <w:szCs w:val="24"/>
      <w:lang w:eastAsia="bg-BG"/>
    </w:rPr>
  </w:style>
  <w:style w:type="character" w:customStyle="1" w:styleId="FollowedHyperlink1">
    <w:name w:val="FollowedHyperlink1"/>
    <w:semiHidden/>
    <w:rsid w:val="005978E5"/>
    <w:rPr>
      <w:rFonts w:cs="Times New Roman"/>
      <w:color w:val="800080"/>
      <w:u w:val="single"/>
    </w:rPr>
  </w:style>
  <w:style w:type="table" w:customStyle="1" w:styleId="LightShading111">
    <w:name w:val="Light Shading1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mmentText1">
    <w:name w:val="Comment Text1"/>
    <w:basedOn w:val="Normal"/>
    <w:next w:val="CommentText"/>
    <w:rsid w:val="005978E5"/>
    <w:pPr>
      <w:spacing w:after="120" w:line="240" w:lineRule="auto"/>
    </w:pPr>
    <w:rPr>
      <w:rFonts w:eastAsia="Times New Roman"/>
      <w:sz w:val="20"/>
      <w:szCs w:val="20"/>
    </w:rPr>
  </w:style>
  <w:style w:type="paragraph" w:customStyle="1" w:styleId="CommentSubject1">
    <w:name w:val="Comment Subject1"/>
    <w:basedOn w:val="CommentText"/>
    <w:next w:val="CommentText"/>
    <w:semiHidden/>
    <w:rsid w:val="005978E5"/>
    <w:pPr>
      <w:spacing w:after="120"/>
    </w:pPr>
    <w:rPr>
      <w:b/>
      <w:bCs/>
    </w:rPr>
  </w:style>
  <w:style w:type="paragraph" w:customStyle="1" w:styleId="Header1">
    <w:name w:val="Header1"/>
    <w:basedOn w:val="Normal"/>
    <w:next w:val="Header"/>
    <w:rsid w:val="005978E5"/>
    <w:pPr>
      <w:tabs>
        <w:tab w:val="center" w:pos="4536"/>
        <w:tab w:val="right" w:pos="9072"/>
      </w:tabs>
      <w:spacing w:after="0" w:line="240" w:lineRule="auto"/>
    </w:pPr>
    <w:rPr>
      <w:rFonts w:eastAsia="Times New Roman"/>
    </w:rPr>
  </w:style>
  <w:style w:type="paragraph" w:customStyle="1" w:styleId="Footer1">
    <w:name w:val="Footer1"/>
    <w:basedOn w:val="Normal"/>
    <w:next w:val="Footer"/>
    <w:rsid w:val="005978E5"/>
    <w:pPr>
      <w:tabs>
        <w:tab w:val="center" w:pos="4536"/>
        <w:tab w:val="right" w:pos="9072"/>
      </w:tabs>
      <w:spacing w:after="0" w:line="240" w:lineRule="auto"/>
    </w:pPr>
    <w:rPr>
      <w:rFonts w:eastAsia="Times New Roman"/>
    </w:rPr>
  </w:style>
  <w:style w:type="paragraph" w:customStyle="1" w:styleId="Revision1">
    <w:name w:val="Revision1"/>
    <w:next w:val="Revision"/>
    <w:hidden/>
    <w:semiHidden/>
    <w:rsid w:val="005978E5"/>
    <w:rPr>
      <w:rFonts w:eastAsia="Times New Roman"/>
      <w:sz w:val="22"/>
      <w:szCs w:val="22"/>
      <w:lang w:val="bg-BG"/>
    </w:rPr>
  </w:style>
  <w:style w:type="paragraph" w:customStyle="1" w:styleId="DocumentMap1">
    <w:name w:val="Document Map1"/>
    <w:basedOn w:val="Normal"/>
    <w:next w:val="DocumentMap"/>
    <w:semiHidden/>
    <w:rsid w:val="005978E5"/>
    <w:pPr>
      <w:spacing w:after="0" w:line="240" w:lineRule="auto"/>
    </w:pPr>
    <w:rPr>
      <w:rFonts w:ascii="Lucida Grande" w:eastAsia="Times New Roman" w:hAnsi="Lucida Grande" w:cs="Lucida Grande"/>
      <w:szCs w:val="24"/>
    </w:rPr>
  </w:style>
  <w:style w:type="paragraph" w:customStyle="1" w:styleId="Title1">
    <w:name w:val="Title1"/>
    <w:basedOn w:val="Normal"/>
    <w:next w:val="Normal"/>
    <w:autoRedefine/>
    <w:rsid w:val="005978E5"/>
    <w:pPr>
      <w:spacing w:after="0" w:line="240" w:lineRule="auto"/>
      <w:contextualSpacing/>
    </w:pPr>
    <w:rPr>
      <w:rFonts w:ascii="Calibri" w:hAnsi="Calibri" w:cs="Times New Roman"/>
      <w:b/>
      <w:spacing w:val="-10"/>
      <w:kern w:val="28"/>
      <w:sz w:val="44"/>
      <w:szCs w:val="56"/>
    </w:rPr>
  </w:style>
  <w:style w:type="table" w:customStyle="1" w:styleId="ListTable3-Accent121">
    <w:name w:val="List Table 3 - Accent 121"/>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5978E5"/>
    <w:pPr>
      <w:keepNext/>
      <w:keepLines/>
      <w:spacing w:before="240" w:after="0" w:line="259" w:lineRule="auto"/>
      <w:jc w:val="left"/>
      <w:outlineLvl w:val="9"/>
    </w:pPr>
    <w:rPr>
      <w:rFonts w:ascii="Calibri Light" w:eastAsia="Calibri" w:hAnsi="Calibri Light"/>
      <w:b w:val="0"/>
      <w:bCs w:val="0"/>
      <w:kern w:val="0"/>
      <w:szCs w:val="32"/>
      <w:lang w:val="en-US" w:eastAsia="en-US"/>
    </w:rPr>
  </w:style>
  <w:style w:type="paragraph" w:customStyle="1" w:styleId="TOC21">
    <w:name w:val="TOC 21"/>
    <w:basedOn w:val="Normal"/>
    <w:next w:val="Normal"/>
    <w:autoRedefine/>
    <w:rsid w:val="005978E5"/>
    <w:pPr>
      <w:spacing w:after="100" w:line="276" w:lineRule="auto"/>
      <w:ind w:left="240"/>
    </w:pPr>
    <w:rPr>
      <w:rFonts w:ascii="Calibri" w:eastAsia="Times New Roman" w:hAnsi="Calibri"/>
      <w:sz w:val="22"/>
    </w:rPr>
  </w:style>
  <w:style w:type="paragraph" w:customStyle="1" w:styleId="TOC31">
    <w:name w:val="TOC 31"/>
    <w:basedOn w:val="Normal"/>
    <w:next w:val="Normal"/>
    <w:autoRedefine/>
    <w:rsid w:val="005978E5"/>
    <w:pPr>
      <w:spacing w:after="100" w:line="276" w:lineRule="auto"/>
      <w:ind w:left="480"/>
    </w:pPr>
    <w:rPr>
      <w:rFonts w:ascii="Calibri" w:eastAsia="Times New Roman" w:hAnsi="Calibri"/>
      <w:sz w:val="22"/>
    </w:rPr>
  </w:style>
  <w:style w:type="paragraph" w:customStyle="1" w:styleId="TOC41">
    <w:name w:val="TOC 41"/>
    <w:basedOn w:val="Normal"/>
    <w:next w:val="Normal"/>
    <w:autoRedefine/>
    <w:rsid w:val="005978E5"/>
    <w:pPr>
      <w:spacing w:after="100" w:line="276" w:lineRule="auto"/>
      <w:ind w:left="720"/>
    </w:pPr>
    <w:rPr>
      <w:rFonts w:eastAsia="Times New Roman"/>
    </w:rPr>
  </w:style>
  <w:style w:type="paragraph" w:customStyle="1" w:styleId="TOC51">
    <w:name w:val="TOC 51"/>
    <w:basedOn w:val="Normal"/>
    <w:next w:val="Normal"/>
    <w:autoRedefine/>
    <w:rsid w:val="005978E5"/>
    <w:pPr>
      <w:spacing w:after="100" w:line="259" w:lineRule="auto"/>
      <w:ind w:left="880"/>
      <w:jc w:val="left"/>
    </w:pPr>
    <w:rPr>
      <w:rFonts w:ascii="Calibri" w:hAnsi="Calibri"/>
      <w:sz w:val="22"/>
    </w:rPr>
  </w:style>
  <w:style w:type="paragraph" w:customStyle="1" w:styleId="TOC61">
    <w:name w:val="TOC 61"/>
    <w:basedOn w:val="Normal"/>
    <w:next w:val="Normal"/>
    <w:autoRedefine/>
    <w:rsid w:val="005978E5"/>
    <w:pPr>
      <w:spacing w:after="100" w:line="259" w:lineRule="auto"/>
      <w:ind w:left="1100"/>
      <w:jc w:val="left"/>
    </w:pPr>
    <w:rPr>
      <w:rFonts w:ascii="Calibri" w:hAnsi="Calibri"/>
      <w:sz w:val="22"/>
    </w:rPr>
  </w:style>
  <w:style w:type="paragraph" w:customStyle="1" w:styleId="TOC71">
    <w:name w:val="TOC 71"/>
    <w:basedOn w:val="Normal"/>
    <w:next w:val="Normal"/>
    <w:autoRedefine/>
    <w:rsid w:val="005978E5"/>
    <w:pPr>
      <w:spacing w:after="100" w:line="259" w:lineRule="auto"/>
      <w:ind w:left="1320"/>
      <w:jc w:val="left"/>
    </w:pPr>
    <w:rPr>
      <w:rFonts w:ascii="Calibri" w:hAnsi="Calibri"/>
      <w:sz w:val="22"/>
    </w:rPr>
  </w:style>
  <w:style w:type="paragraph" w:customStyle="1" w:styleId="TOC81">
    <w:name w:val="TOC 81"/>
    <w:basedOn w:val="Normal"/>
    <w:next w:val="Normal"/>
    <w:autoRedefine/>
    <w:rsid w:val="005978E5"/>
    <w:pPr>
      <w:spacing w:after="100" w:line="259" w:lineRule="auto"/>
      <w:ind w:left="1540"/>
      <w:jc w:val="left"/>
    </w:pPr>
    <w:rPr>
      <w:rFonts w:ascii="Calibri" w:hAnsi="Calibri"/>
      <w:sz w:val="22"/>
    </w:rPr>
  </w:style>
  <w:style w:type="paragraph" w:customStyle="1" w:styleId="TOC91">
    <w:name w:val="TOC 91"/>
    <w:basedOn w:val="Normal"/>
    <w:next w:val="Normal"/>
    <w:autoRedefine/>
    <w:rsid w:val="005978E5"/>
    <w:pPr>
      <w:spacing w:after="100" w:line="259" w:lineRule="auto"/>
      <w:ind w:left="1760"/>
      <w:jc w:val="left"/>
    </w:pPr>
    <w:rPr>
      <w:rFonts w:ascii="Calibri" w:hAnsi="Calibri"/>
      <w:sz w:val="22"/>
    </w:rPr>
  </w:style>
  <w:style w:type="paragraph" w:customStyle="1" w:styleId="TableofFigures1">
    <w:name w:val="Table of Figures1"/>
    <w:basedOn w:val="Normal"/>
    <w:next w:val="Normal"/>
    <w:autoRedefine/>
    <w:rsid w:val="005978E5"/>
    <w:pPr>
      <w:spacing w:after="100" w:line="240" w:lineRule="auto"/>
      <w:jc w:val="left"/>
    </w:pPr>
    <w:rPr>
      <w:rFonts w:ascii="Calibri" w:eastAsia="Times New Roman" w:hAnsi="Calibri"/>
      <w:sz w:val="22"/>
    </w:rPr>
  </w:style>
  <w:style w:type="character" w:customStyle="1" w:styleId="UnresolvedMention1">
    <w:name w:val="Unresolved Mention1"/>
    <w:semiHidden/>
    <w:rsid w:val="005978E5"/>
    <w:rPr>
      <w:rFonts w:cs="Times New Roman"/>
      <w:color w:val="808080"/>
      <w:shd w:val="clear" w:color="auto" w:fill="E6E6E6"/>
    </w:rPr>
  </w:style>
  <w:style w:type="table" w:customStyle="1" w:styleId="TableGridLight1">
    <w:name w:val="Table Grid Light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5978E5"/>
    <w:pPr>
      <w:spacing w:after="500" w:line="240" w:lineRule="auto"/>
    </w:pPr>
    <w:rPr>
      <w:caps/>
      <w:color w:val="595959"/>
      <w:spacing w:val="10"/>
      <w:sz w:val="21"/>
      <w:szCs w:val="21"/>
      <w:lang w:val="bg-BG"/>
    </w:rPr>
  </w:style>
  <w:style w:type="character" w:customStyle="1" w:styleId="SubtitleChar">
    <w:name w:val="Subtitle Char"/>
    <w:link w:val="Subtitle"/>
    <w:locked/>
    <w:rsid w:val="005978E5"/>
    <w:rPr>
      <w:rFonts w:ascii="Times New Roman" w:hAnsi="Times New Roman" w:cs="Times New Roman"/>
      <w:caps/>
      <w:color w:val="595959"/>
      <w:spacing w:val="10"/>
      <w:sz w:val="21"/>
      <w:szCs w:val="21"/>
    </w:rPr>
  </w:style>
  <w:style w:type="paragraph" w:customStyle="1" w:styleId="NoSpacing1">
    <w:name w:val="No Spacing1"/>
    <w:next w:val="NoSpacing"/>
    <w:rsid w:val="005978E5"/>
    <w:pPr>
      <w:spacing w:before="100"/>
    </w:pPr>
    <w:rPr>
      <w:lang w:val="bg-BG"/>
    </w:rPr>
  </w:style>
  <w:style w:type="paragraph" w:customStyle="1" w:styleId="Quote1">
    <w:name w:val="Quote1"/>
    <w:basedOn w:val="Normal"/>
    <w:next w:val="Normal"/>
    <w:rsid w:val="005978E5"/>
    <w:pPr>
      <w:spacing w:after="120" w:line="276" w:lineRule="auto"/>
    </w:pPr>
    <w:rPr>
      <w:i/>
      <w:iCs/>
      <w:szCs w:val="24"/>
      <w:lang w:val="bg-BG"/>
    </w:rPr>
  </w:style>
  <w:style w:type="character" w:customStyle="1" w:styleId="QuoteChar">
    <w:name w:val="Quote Char"/>
    <w:link w:val="Quote"/>
    <w:locked/>
    <w:rsid w:val="005978E5"/>
    <w:rPr>
      <w:rFonts w:ascii="Times New Roman" w:hAnsi="Times New Roman" w:cs="Times New Roman"/>
      <w:i/>
      <w:iCs/>
      <w:sz w:val="24"/>
      <w:szCs w:val="24"/>
    </w:rPr>
  </w:style>
  <w:style w:type="paragraph" w:customStyle="1" w:styleId="IntenseQuote1">
    <w:name w:val="Intense Quote1"/>
    <w:basedOn w:val="Normal"/>
    <w:next w:val="Normal"/>
    <w:rsid w:val="005978E5"/>
    <w:pPr>
      <w:spacing w:before="240" w:after="240" w:line="240" w:lineRule="auto"/>
      <w:ind w:left="1080" w:right="1080"/>
      <w:jc w:val="center"/>
    </w:pPr>
    <w:rPr>
      <w:color w:val="4F81BD"/>
      <w:szCs w:val="24"/>
      <w:lang w:val="bg-BG"/>
    </w:rPr>
  </w:style>
  <w:style w:type="character" w:customStyle="1" w:styleId="SubtleEmphasis1">
    <w:name w:val="Subtle Emphasis1"/>
    <w:rsid w:val="005978E5"/>
    <w:rPr>
      <w:i/>
      <w:color w:val="243F60"/>
    </w:rPr>
  </w:style>
  <w:style w:type="character" w:customStyle="1" w:styleId="IntenseEmphasis1">
    <w:name w:val="Intense Emphasis1"/>
    <w:rsid w:val="005978E5"/>
    <w:rPr>
      <w:b/>
      <w:caps/>
      <w:color w:val="243F60"/>
      <w:spacing w:val="10"/>
    </w:rPr>
  </w:style>
  <w:style w:type="character" w:customStyle="1" w:styleId="SubtleReference1">
    <w:name w:val="Subtle Reference1"/>
    <w:rsid w:val="005978E5"/>
    <w:rPr>
      <w:b/>
      <w:color w:val="4F81BD"/>
    </w:rPr>
  </w:style>
  <w:style w:type="character" w:customStyle="1" w:styleId="IntenseReference1">
    <w:name w:val="Intense Reference1"/>
    <w:rsid w:val="005978E5"/>
    <w:rPr>
      <w:b/>
      <w:i/>
      <w:caps/>
      <w:color w:val="4F81BD"/>
    </w:rPr>
  </w:style>
  <w:style w:type="character" w:styleId="BookTitle">
    <w:name w:val="Book Title"/>
    <w:qFormat/>
    <w:rsid w:val="005978E5"/>
    <w:rPr>
      <w:b/>
      <w:i/>
      <w:spacing w:val="0"/>
    </w:rPr>
  </w:style>
  <w:style w:type="paragraph" w:customStyle="1" w:styleId="TablFighead">
    <w:name w:val="Tabl&amp;Fig head"/>
    <w:basedOn w:val="Caption"/>
    <w:link w:val="TablFigheadChar"/>
    <w:rsid w:val="005978E5"/>
    <w:pPr>
      <w:keepNext w:val="0"/>
      <w:spacing w:before="200" w:after="120" w:line="240" w:lineRule="auto"/>
      <w:ind w:firstLine="0"/>
    </w:pPr>
    <w:rPr>
      <w:rFonts w:eastAsia="Times New Roman"/>
      <w:color w:val="44546A"/>
      <w:szCs w:val="18"/>
      <w:lang w:val="en-US"/>
    </w:rPr>
  </w:style>
  <w:style w:type="paragraph" w:customStyle="1" w:styleId="Boxhead">
    <w:name w:val="Box head"/>
    <w:basedOn w:val="TablFighead"/>
    <w:link w:val="BoxheadChar"/>
    <w:rsid w:val="005978E5"/>
  </w:style>
  <w:style w:type="character" w:customStyle="1" w:styleId="TablFigheadChar">
    <w:name w:val="Tabl&amp;Fig head Char"/>
    <w:link w:val="TablFighead"/>
    <w:locked/>
    <w:rsid w:val="005978E5"/>
    <w:rPr>
      <w:rFonts w:cs="Times New Roman"/>
      <w:iCs/>
      <w:color w:val="44546A"/>
      <w:sz w:val="18"/>
      <w:szCs w:val="18"/>
      <w:lang w:val="en-US" w:eastAsia="bg-BG"/>
    </w:rPr>
  </w:style>
  <w:style w:type="paragraph" w:customStyle="1" w:styleId="Boxtxt">
    <w:name w:val="Box txt"/>
    <w:basedOn w:val="Normal"/>
    <w:link w:val="BoxtxtChar"/>
    <w:rsid w:val="005978E5"/>
    <w:pPr>
      <w:autoSpaceDE w:val="0"/>
      <w:autoSpaceDN w:val="0"/>
      <w:adjustRightInd w:val="0"/>
      <w:spacing w:after="120" w:line="276" w:lineRule="auto"/>
    </w:pPr>
    <w:rPr>
      <w:rFonts w:ascii="Calibri" w:eastAsia="Times New Roman" w:hAnsi="Calibri"/>
      <w:bCs/>
      <w:sz w:val="18"/>
      <w:szCs w:val="18"/>
    </w:rPr>
  </w:style>
  <w:style w:type="character" w:customStyle="1" w:styleId="BoxheadChar">
    <w:name w:val="Box head Char"/>
    <w:basedOn w:val="TablFigheadChar"/>
    <w:link w:val="Boxhead"/>
    <w:locked/>
    <w:rsid w:val="005978E5"/>
    <w:rPr>
      <w:rFonts w:cs="Times New Roman"/>
      <w:iCs/>
      <w:color w:val="44546A"/>
      <w:sz w:val="18"/>
      <w:szCs w:val="18"/>
      <w:lang w:val="en-US" w:eastAsia="bg-BG"/>
    </w:rPr>
  </w:style>
  <w:style w:type="paragraph" w:customStyle="1" w:styleId="Normalbullet">
    <w:name w:val="Normal bullet"/>
    <w:basedOn w:val="ListParagraph2"/>
    <w:link w:val="NormalbulletChar"/>
    <w:rsid w:val="005978E5"/>
    <w:pPr>
      <w:spacing w:after="120" w:line="276" w:lineRule="auto"/>
      <w:ind w:left="717" w:hanging="360"/>
      <w:contextualSpacing/>
    </w:pPr>
    <w:rPr>
      <w:rFonts w:eastAsia="Times New Roman"/>
    </w:rPr>
  </w:style>
  <w:style w:type="character" w:customStyle="1" w:styleId="BoxtxtChar">
    <w:name w:val="Box txt Char"/>
    <w:link w:val="Boxtxt"/>
    <w:locked/>
    <w:rsid w:val="005978E5"/>
    <w:rPr>
      <w:rFonts w:cs="Times New Roman"/>
      <w:bCs/>
      <w:sz w:val="18"/>
      <w:szCs w:val="18"/>
      <w:lang w:val="en-US" w:eastAsia="en-US"/>
    </w:rPr>
  </w:style>
  <w:style w:type="character" w:customStyle="1" w:styleId="NormalbulletChar">
    <w:name w:val="Normal bullet Char"/>
    <w:link w:val="Normalbullet"/>
    <w:locked/>
    <w:rsid w:val="005978E5"/>
    <w:rPr>
      <w:rFonts w:ascii="Times New Roman" w:hAnsi="Times New Roman" w:cs="Times New Roman"/>
      <w:sz w:val="22"/>
      <w:szCs w:val="22"/>
      <w:lang w:val="en-US" w:eastAsia="en-US"/>
    </w:rPr>
  </w:style>
  <w:style w:type="table" w:customStyle="1" w:styleId="ListTable3-Accent1111">
    <w:name w:val="List Table 3 - Accent 1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5978E5"/>
    <w:pPr>
      <w:spacing w:beforeAutospacing="1" w:after="100" w:afterAutospacing="1" w:line="240" w:lineRule="auto"/>
      <w:jc w:val="left"/>
    </w:pPr>
    <w:rPr>
      <w:rFonts w:cs="Times New Roman"/>
      <w:szCs w:val="24"/>
      <w:lang w:val="bg-BG" w:eastAsia="bg-BG"/>
    </w:rPr>
  </w:style>
  <w:style w:type="paragraph" w:customStyle="1" w:styleId="fcibody-copy">
    <w:name w:val="fci_body-copy"/>
    <w:basedOn w:val="Normal"/>
    <w:rsid w:val="005978E5"/>
    <w:pPr>
      <w:spacing w:beforeAutospacing="1" w:after="100" w:afterAutospacing="1" w:line="240" w:lineRule="auto"/>
      <w:jc w:val="left"/>
    </w:pPr>
    <w:rPr>
      <w:rFonts w:cs="Times New Roman"/>
      <w:szCs w:val="24"/>
      <w:lang w:val="bg-BG" w:eastAsia="bg-BG"/>
    </w:rPr>
  </w:style>
  <w:style w:type="character" w:customStyle="1" w:styleId="charoverride-10">
    <w:name w:val="charoverride-10"/>
    <w:rsid w:val="005978E5"/>
    <w:rPr>
      <w:rFonts w:cs="Times New Roman"/>
    </w:rPr>
  </w:style>
  <w:style w:type="character" w:customStyle="1" w:styleId="bold">
    <w:name w:val="bold"/>
    <w:rsid w:val="005978E5"/>
    <w:rPr>
      <w:rFonts w:cs="Times New Roman"/>
    </w:rPr>
  </w:style>
  <w:style w:type="character" w:customStyle="1" w:styleId="fci-endnote-superscript">
    <w:name w:val="fci-endnote-superscript"/>
    <w:rsid w:val="005978E5"/>
    <w:rPr>
      <w:rFonts w:cs="Times New Roman"/>
    </w:rPr>
  </w:style>
  <w:style w:type="character" w:customStyle="1" w:styleId="charoverride-11">
    <w:name w:val="charoverride-11"/>
    <w:rsid w:val="005978E5"/>
    <w:rPr>
      <w:rFonts w:cs="Times New Roman"/>
    </w:rPr>
  </w:style>
  <w:style w:type="paragraph" w:customStyle="1" w:styleId="pull-quote">
    <w:name w:val="pull-quote"/>
    <w:basedOn w:val="Normal"/>
    <w:rsid w:val="005978E5"/>
    <w:pPr>
      <w:spacing w:beforeAutospacing="1" w:after="100" w:afterAutospacing="1" w:line="240" w:lineRule="auto"/>
      <w:jc w:val="left"/>
    </w:pPr>
    <w:rPr>
      <w:rFonts w:cs="Times New Roman"/>
      <w:szCs w:val="24"/>
      <w:lang w:val="bg-BG" w:eastAsia="bg-BG"/>
    </w:rPr>
  </w:style>
  <w:style w:type="character" w:styleId="PageNumber">
    <w:name w:val="page number"/>
    <w:rsid w:val="005978E5"/>
    <w:rPr>
      <w:rFonts w:cs="Times New Roman"/>
    </w:rPr>
  </w:style>
  <w:style w:type="paragraph" w:customStyle="1" w:styleId="TenderSubmission">
    <w:name w:val="Tender Submission"/>
    <w:basedOn w:val="Normal"/>
    <w:rsid w:val="005978E5"/>
    <w:pPr>
      <w:spacing w:before="120" w:after="0" w:line="240" w:lineRule="auto"/>
    </w:pPr>
    <w:rPr>
      <w:rFonts w:ascii="Arial" w:hAnsi="Arial" w:cs="Times New Roman"/>
      <w:b/>
      <w:color w:val="EBEBEB"/>
      <w:sz w:val="28"/>
      <w:szCs w:val="24"/>
      <w:lang w:val="en-GB"/>
    </w:rPr>
  </w:style>
  <w:style w:type="paragraph" w:customStyle="1" w:styleId="ZDisclaimer">
    <w:name w:val="ZDisclaimer"/>
    <w:basedOn w:val="Normal"/>
    <w:rsid w:val="005978E5"/>
    <w:pPr>
      <w:spacing w:before="240" w:after="0" w:line="240" w:lineRule="auto"/>
    </w:pPr>
    <w:rPr>
      <w:rFonts w:ascii="Arial" w:hAnsi="Arial" w:cs="Times New Roman"/>
      <w:i/>
      <w:iCs/>
      <w:sz w:val="20"/>
      <w:szCs w:val="20"/>
      <w:lang w:val="en-CA"/>
    </w:rPr>
  </w:style>
  <w:style w:type="paragraph" w:customStyle="1" w:styleId="DiscHead">
    <w:name w:val="DiscHead"/>
    <w:basedOn w:val="Normal"/>
    <w:rsid w:val="005978E5"/>
    <w:pPr>
      <w:spacing w:after="140" w:line="280" w:lineRule="atLeast"/>
    </w:pPr>
    <w:rPr>
      <w:rFonts w:ascii="Arial" w:hAnsi="Arial" w:cs="Times New Roman"/>
      <w:b/>
      <w:sz w:val="22"/>
      <w:szCs w:val="20"/>
      <w:lang w:val="en-CA"/>
    </w:rPr>
  </w:style>
  <w:style w:type="character" w:customStyle="1" w:styleId="refitalic">
    <w:name w:val="refitalic"/>
    <w:rsid w:val="005978E5"/>
    <w:rPr>
      <w:rFonts w:cs="Times New Roman"/>
    </w:rPr>
  </w:style>
  <w:style w:type="character" w:customStyle="1" w:styleId="refstrong">
    <w:name w:val="refstrong"/>
    <w:rsid w:val="005978E5"/>
    <w:rPr>
      <w:rFonts w:cs="Times New Roman"/>
    </w:rPr>
  </w:style>
  <w:style w:type="table" w:customStyle="1" w:styleId="ListTable4-Accent31">
    <w:name w:val="List Table 4 - Accent 3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5978E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5978E5"/>
    <w:pPr>
      <w:spacing w:before="100"/>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5978E5"/>
    <w:rPr>
      <w:rFonts w:cs="Times New Roman"/>
      <w:color w:val="808080"/>
      <w:shd w:val="clear" w:color="auto" w:fill="E6E6E6"/>
    </w:rPr>
  </w:style>
  <w:style w:type="character" w:customStyle="1" w:styleId="Mention4">
    <w:name w:val="Mention4"/>
    <w:semiHidden/>
    <w:rsid w:val="005978E5"/>
    <w:rPr>
      <w:rFonts w:cs="Times New Roman"/>
      <w:color w:val="2B579A"/>
      <w:shd w:val="clear" w:color="auto" w:fill="E6E6E6"/>
    </w:rPr>
  </w:style>
  <w:style w:type="character" w:customStyle="1" w:styleId="UnresolvedMention3">
    <w:name w:val="Unresolved Mention3"/>
    <w:semiHidden/>
    <w:rsid w:val="005978E5"/>
    <w:rPr>
      <w:rFonts w:cs="Times New Roman"/>
      <w:color w:val="808080"/>
      <w:shd w:val="clear" w:color="auto" w:fill="E6E6E6"/>
    </w:rPr>
  </w:style>
  <w:style w:type="table" w:customStyle="1" w:styleId="TableGrid412">
    <w:name w:val="Table Grid4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Light11">
    <w:name w:val="Table Grid Light1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4111">
    <w:name w:val="Table Grid41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5978E5"/>
    <w:rPr>
      <w:rFonts w:ascii="Calibri Light" w:hAnsi="Calibri Light" w:cs="Times New Roman"/>
      <w:color w:val="2F5496"/>
      <w:sz w:val="32"/>
      <w:szCs w:val="32"/>
      <w:lang w:val="en-GB" w:eastAsia="x-none"/>
    </w:rPr>
  </w:style>
  <w:style w:type="character" w:customStyle="1" w:styleId="Heading2Char1">
    <w:name w:val="Heading 2 Char1"/>
    <w:semiHidden/>
    <w:rsid w:val="005978E5"/>
    <w:rPr>
      <w:rFonts w:ascii="Calibri Light" w:hAnsi="Calibri Light" w:cs="Times New Roman"/>
      <w:color w:val="2F5496"/>
      <w:sz w:val="26"/>
      <w:szCs w:val="26"/>
      <w:lang w:val="en-GB" w:eastAsia="x-none"/>
    </w:rPr>
  </w:style>
  <w:style w:type="character" w:customStyle="1" w:styleId="Heading3Char1">
    <w:name w:val="Heading 3 Char1"/>
    <w:semiHidden/>
    <w:rsid w:val="005978E5"/>
    <w:rPr>
      <w:rFonts w:ascii="Calibri Light" w:hAnsi="Calibri Light" w:cs="Times New Roman"/>
      <w:color w:val="1F3763"/>
      <w:sz w:val="24"/>
      <w:szCs w:val="24"/>
      <w:lang w:val="en-GB" w:eastAsia="x-none"/>
    </w:rPr>
  </w:style>
  <w:style w:type="character" w:customStyle="1" w:styleId="Heading4Char1">
    <w:name w:val="Heading 4 Char1"/>
    <w:semiHidden/>
    <w:rsid w:val="005978E5"/>
    <w:rPr>
      <w:rFonts w:ascii="Calibri Light" w:hAnsi="Calibri Light" w:cs="Times New Roman"/>
      <w:i/>
      <w:iCs/>
      <w:color w:val="2F5496"/>
      <w:lang w:val="en-GB" w:eastAsia="x-none"/>
    </w:rPr>
  </w:style>
  <w:style w:type="character" w:customStyle="1" w:styleId="Heading5Char1">
    <w:name w:val="Heading 5 Char1"/>
    <w:semiHidden/>
    <w:rsid w:val="005978E5"/>
    <w:rPr>
      <w:rFonts w:ascii="Calibri Light" w:hAnsi="Calibri Light" w:cs="Times New Roman"/>
      <w:color w:val="2F5496"/>
      <w:lang w:val="en-GB" w:eastAsia="x-none"/>
    </w:rPr>
  </w:style>
  <w:style w:type="character" w:customStyle="1" w:styleId="Heading6Char1">
    <w:name w:val="Heading 6 Char1"/>
    <w:semiHidden/>
    <w:rsid w:val="005978E5"/>
    <w:rPr>
      <w:rFonts w:ascii="Calibri Light" w:hAnsi="Calibri Light" w:cs="Times New Roman"/>
      <w:color w:val="1F3763"/>
      <w:lang w:val="en-GB" w:eastAsia="x-none"/>
    </w:rPr>
  </w:style>
  <w:style w:type="character" w:customStyle="1" w:styleId="Heading7Char1">
    <w:name w:val="Heading 7 Char1"/>
    <w:semiHidden/>
    <w:rsid w:val="005978E5"/>
    <w:rPr>
      <w:rFonts w:ascii="Calibri Light" w:hAnsi="Calibri Light" w:cs="Times New Roman"/>
      <w:i/>
      <w:iCs/>
      <w:color w:val="1F3763"/>
      <w:lang w:val="en-GB" w:eastAsia="x-none"/>
    </w:rPr>
  </w:style>
  <w:style w:type="character" w:customStyle="1" w:styleId="Heading8Char1">
    <w:name w:val="Heading 8 Char1"/>
    <w:semiHidden/>
    <w:rsid w:val="005978E5"/>
    <w:rPr>
      <w:rFonts w:ascii="Calibri Light" w:hAnsi="Calibri Light" w:cs="Times New Roman"/>
      <w:color w:val="272727"/>
      <w:sz w:val="21"/>
      <w:szCs w:val="21"/>
      <w:lang w:val="en-GB" w:eastAsia="x-none"/>
    </w:rPr>
  </w:style>
  <w:style w:type="character" w:customStyle="1" w:styleId="Heading9Char1">
    <w:name w:val="Heading 9 Char1"/>
    <w:semiHidden/>
    <w:rsid w:val="005978E5"/>
    <w:rPr>
      <w:rFonts w:ascii="Calibri Light" w:hAnsi="Calibri Light" w:cs="Times New Roman"/>
      <w:i/>
      <w:iCs/>
      <w:color w:val="272727"/>
      <w:sz w:val="21"/>
      <w:szCs w:val="21"/>
      <w:lang w:val="en-GB" w:eastAsia="x-none"/>
    </w:rPr>
  </w:style>
  <w:style w:type="character" w:customStyle="1" w:styleId="BalloonTextChar1">
    <w:name w:val="Balloon Text Char1"/>
    <w:semiHidden/>
    <w:rsid w:val="005978E5"/>
    <w:rPr>
      <w:rFonts w:ascii="Segoe UI" w:hAnsi="Segoe UI" w:cs="Segoe UI"/>
      <w:sz w:val="18"/>
      <w:szCs w:val="18"/>
      <w:lang w:val="en-GB" w:eastAsia="x-none"/>
    </w:rPr>
  </w:style>
  <w:style w:type="character" w:customStyle="1" w:styleId="CommentTextChar1">
    <w:name w:val="Comment Text Char1"/>
    <w:semiHidden/>
    <w:rsid w:val="005978E5"/>
    <w:rPr>
      <w:rFonts w:cs="Times New Roman"/>
      <w:sz w:val="20"/>
      <w:szCs w:val="20"/>
      <w:lang w:val="en-GB" w:eastAsia="x-none"/>
    </w:rPr>
  </w:style>
  <w:style w:type="character" w:customStyle="1" w:styleId="CommentSubjectChar1">
    <w:name w:val="Comment Subject Char1"/>
    <w:semiHidden/>
    <w:rsid w:val="005978E5"/>
    <w:rPr>
      <w:rFonts w:cs="Times New Roman"/>
      <w:b/>
      <w:bCs/>
      <w:sz w:val="20"/>
      <w:szCs w:val="20"/>
      <w:lang w:val="en-GB" w:eastAsia="x-none"/>
    </w:rPr>
  </w:style>
  <w:style w:type="character" w:customStyle="1" w:styleId="HeaderChar1">
    <w:name w:val="Header Char1"/>
    <w:semiHidden/>
    <w:rsid w:val="005978E5"/>
    <w:rPr>
      <w:rFonts w:cs="Times New Roman"/>
      <w:lang w:val="en-GB" w:eastAsia="x-none"/>
    </w:rPr>
  </w:style>
  <w:style w:type="character" w:customStyle="1" w:styleId="FooterChar1">
    <w:name w:val="Footer Char1"/>
    <w:semiHidden/>
    <w:rsid w:val="005978E5"/>
    <w:rPr>
      <w:rFonts w:cs="Times New Roman"/>
      <w:lang w:val="en-GB" w:eastAsia="x-none"/>
    </w:rPr>
  </w:style>
  <w:style w:type="character" w:customStyle="1" w:styleId="DocumentMapChar1">
    <w:name w:val="Document Map Char1"/>
    <w:semiHidden/>
    <w:rsid w:val="005978E5"/>
    <w:rPr>
      <w:rFonts w:ascii="Segoe UI" w:hAnsi="Segoe UI" w:cs="Segoe UI"/>
      <w:sz w:val="16"/>
      <w:szCs w:val="16"/>
      <w:lang w:val="en-GB" w:eastAsia="x-none"/>
    </w:rPr>
  </w:style>
  <w:style w:type="character" w:customStyle="1" w:styleId="TitleChar1">
    <w:name w:val="Title Char1"/>
    <w:rsid w:val="005978E5"/>
    <w:rPr>
      <w:rFonts w:ascii="Calibri Light" w:hAnsi="Calibri Light" w:cs="Times New Roman"/>
      <w:spacing w:val="-10"/>
      <w:kern w:val="28"/>
      <w:sz w:val="56"/>
      <w:szCs w:val="56"/>
      <w:lang w:val="en-GB" w:eastAsia="x-none"/>
    </w:rPr>
  </w:style>
  <w:style w:type="table" w:customStyle="1" w:styleId="ListTable3-Accent131">
    <w:name w:val="List Table 3 - Accent 131"/>
    <w:rsid w:val="005978E5"/>
    <w:rPr>
      <w:rFonts w:eastAsia="Times New Roman"/>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5978E5"/>
    <w:pPr>
      <w:numPr>
        <w:ilvl w:val="1"/>
      </w:numPr>
      <w:spacing w:after="160" w:line="259" w:lineRule="auto"/>
      <w:jc w:val="left"/>
    </w:pPr>
    <w:rPr>
      <w:caps/>
      <w:color w:val="595959"/>
      <w:spacing w:val="10"/>
      <w:sz w:val="21"/>
      <w:szCs w:val="21"/>
      <w:lang w:val="en-GB" w:eastAsia="en-GB"/>
    </w:rPr>
  </w:style>
  <w:style w:type="character" w:customStyle="1" w:styleId="SubtitleChar1">
    <w:name w:val="Subtitle Char1"/>
    <w:rsid w:val="005978E5"/>
    <w:rPr>
      <w:rFonts w:ascii="Calibri" w:hAnsi="Calibri" w:cs="Arial"/>
      <w:color w:val="5A5A5A"/>
      <w:spacing w:val="15"/>
      <w:sz w:val="22"/>
      <w:szCs w:val="22"/>
      <w:lang w:val="en-US" w:eastAsia="en-US"/>
    </w:rPr>
  </w:style>
  <w:style w:type="paragraph" w:styleId="Quote">
    <w:name w:val="Quote"/>
    <w:basedOn w:val="Normal"/>
    <w:next w:val="Normal"/>
    <w:link w:val="QuoteChar"/>
    <w:qFormat/>
    <w:rsid w:val="005978E5"/>
    <w:pPr>
      <w:spacing w:before="200" w:after="160" w:line="259" w:lineRule="auto"/>
      <w:ind w:left="864" w:right="864"/>
      <w:jc w:val="center"/>
    </w:pPr>
    <w:rPr>
      <w:i/>
      <w:iCs/>
      <w:szCs w:val="24"/>
      <w:lang w:val="en-GB" w:eastAsia="en-GB"/>
    </w:rPr>
  </w:style>
  <w:style w:type="character" w:customStyle="1" w:styleId="QuoteChar1">
    <w:name w:val="Quote Char1"/>
    <w:rsid w:val="005978E5"/>
    <w:rPr>
      <w:rFonts w:ascii="Times New Roman" w:hAnsi="Times New Roman" w:cs="Times New Roman"/>
      <w:i/>
      <w:iCs/>
      <w:color w:val="404040"/>
      <w:sz w:val="22"/>
      <w:szCs w:val="22"/>
      <w:lang w:val="en-US" w:eastAsia="en-US"/>
    </w:rPr>
  </w:style>
  <w:style w:type="paragraph" w:customStyle="1" w:styleId="IntenseQuote2">
    <w:name w:val="Intense Quote2"/>
    <w:basedOn w:val="Normal"/>
    <w:next w:val="Normal"/>
    <w:rsid w:val="005978E5"/>
    <w:pPr>
      <w:pBdr>
        <w:top w:val="single" w:sz="4" w:space="10" w:color="4472C4"/>
        <w:bottom w:val="single" w:sz="4" w:space="10" w:color="4472C4"/>
      </w:pBdr>
      <w:spacing w:before="360" w:after="360" w:line="259" w:lineRule="auto"/>
      <w:ind w:left="864" w:right="864"/>
      <w:jc w:val="center"/>
    </w:pPr>
    <w:rPr>
      <w:color w:val="4F81BD"/>
      <w:szCs w:val="24"/>
    </w:rPr>
  </w:style>
  <w:style w:type="character" w:customStyle="1" w:styleId="IntenseQuoteChar1">
    <w:name w:val="Intense Quote Char1"/>
    <w:rsid w:val="005978E5"/>
    <w:rPr>
      <w:rFonts w:cs="Times New Roman"/>
      <w:i/>
      <w:iCs/>
      <w:color w:val="4472C4"/>
      <w:lang w:val="en-GB" w:eastAsia="x-none"/>
    </w:rPr>
  </w:style>
  <w:style w:type="character" w:customStyle="1" w:styleId="SubtleEmphasis2">
    <w:name w:val="Subtle Emphasis2"/>
    <w:rsid w:val="005978E5"/>
    <w:rPr>
      <w:rFonts w:cs="Times New Roman"/>
      <w:i/>
      <w:iCs/>
      <w:color w:val="404040"/>
    </w:rPr>
  </w:style>
  <w:style w:type="character" w:customStyle="1" w:styleId="IntenseEmphasis2">
    <w:name w:val="Intense Emphasis2"/>
    <w:rsid w:val="005978E5"/>
    <w:rPr>
      <w:rFonts w:cs="Times New Roman"/>
      <w:i/>
      <w:iCs/>
      <w:color w:val="4472C4"/>
    </w:rPr>
  </w:style>
  <w:style w:type="character" w:customStyle="1" w:styleId="SubtleReference2">
    <w:name w:val="Subtle Reference2"/>
    <w:rsid w:val="005978E5"/>
    <w:rPr>
      <w:rFonts w:cs="Times New Roman"/>
      <w:smallCaps/>
      <w:color w:val="5A5A5A"/>
    </w:rPr>
  </w:style>
  <w:style w:type="character" w:customStyle="1" w:styleId="IntenseReference2">
    <w:name w:val="Intense Reference2"/>
    <w:rsid w:val="005978E5"/>
    <w:rPr>
      <w:rFonts w:cs="Times New Roman"/>
      <w:b/>
      <w:bCs/>
      <w:smallCaps/>
      <w:color w:val="4472C4"/>
      <w:spacing w:val="5"/>
    </w:rPr>
  </w:style>
  <w:style w:type="table" w:customStyle="1" w:styleId="GridTable5Dark-Accent52">
    <w:name w:val="Grid Table 5 Dark - Accent 5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5978E5"/>
    <w:rPr>
      <w:rFonts w:eastAsia="Times New Roman"/>
      <w:sz w:val="22"/>
      <w:szCs w:val="22"/>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5978E5"/>
    <w:rPr>
      <w:rFonts w:ascii="Times New Roman" w:hAnsi="Times New Roman" w:cs="Times New Roman"/>
      <w:i/>
      <w:iCs/>
      <w:color w:val="4F81BD"/>
      <w:sz w:val="24"/>
      <w:lang w:val="en-US" w:eastAsia="x-none"/>
    </w:rPr>
  </w:style>
  <w:style w:type="table" w:customStyle="1" w:styleId="GridTable5Dark-Accent53">
    <w:name w:val="Grid Table 5 Dark - Accent 5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SubtleEmphasis3">
    <w:name w:val="Subtle Emphasis3"/>
    <w:rsid w:val="005978E5"/>
    <w:rPr>
      <w:rFonts w:cs="Times New Roman"/>
      <w:i/>
      <w:iCs/>
      <w:color w:val="404040"/>
    </w:rPr>
  </w:style>
  <w:style w:type="character" w:customStyle="1" w:styleId="IntenseEmphasis3">
    <w:name w:val="Intense Emphasis3"/>
    <w:rsid w:val="005978E5"/>
    <w:rPr>
      <w:rFonts w:cs="Times New Roman"/>
      <w:i/>
      <w:iCs/>
      <w:color w:val="4F81BD"/>
    </w:rPr>
  </w:style>
  <w:style w:type="character" w:customStyle="1" w:styleId="SubtleReference3">
    <w:name w:val="Subtle Reference3"/>
    <w:rsid w:val="005978E5"/>
    <w:rPr>
      <w:rFonts w:cs="Times New Roman"/>
      <w:smallCaps/>
      <w:color w:val="5A5A5A"/>
    </w:rPr>
  </w:style>
  <w:style w:type="character" w:customStyle="1" w:styleId="IntenseReference3">
    <w:name w:val="Intense Reference3"/>
    <w:rsid w:val="005978E5"/>
    <w:rPr>
      <w:rFonts w:cs="Times New Roman"/>
      <w:b/>
      <w:bCs/>
      <w:smallCaps/>
      <w:color w:val="4F81BD"/>
      <w:spacing w:val="5"/>
    </w:rPr>
  </w:style>
  <w:style w:type="table" w:customStyle="1" w:styleId="ListTable3-Accent14">
    <w:name w:val="List Table 3 - Accent 14"/>
    <w:rsid w:val="005978E5"/>
    <w:rPr>
      <w:rFonts w:eastAsia="Times New Roman"/>
      <w:lang w:val="bg-BG"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4">
    <w:name w:val="Grid Table 5 Dark - Accent 5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4">
    <w:name w:val="Grid Table 5 Dark - Accent 3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4">
    <w:name w:val="List Table 2 - Accent 34"/>
    <w:rsid w:val="005978E5"/>
    <w:rPr>
      <w:rFonts w:eastAsia="Times New Roman"/>
      <w:lang w:val="bg-BG"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styleId="SubtleEmphasis">
    <w:name w:val="Subtle Emphasis"/>
    <w:qFormat/>
    <w:rsid w:val="005978E5"/>
    <w:rPr>
      <w:rFonts w:cs="Times New Roman"/>
      <w:i/>
      <w:iCs/>
      <w:color w:val="404040"/>
    </w:rPr>
  </w:style>
  <w:style w:type="character" w:styleId="IntenseEmphasis">
    <w:name w:val="Intense Emphasis"/>
    <w:qFormat/>
    <w:rsid w:val="005978E5"/>
    <w:rPr>
      <w:rFonts w:cs="Times New Roman"/>
      <w:i/>
      <w:iCs/>
      <w:color w:val="4472C4"/>
    </w:rPr>
  </w:style>
  <w:style w:type="character" w:styleId="SubtleReference">
    <w:name w:val="Subtle Reference"/>
    <w:qFormat/>
    <w:rsid w:val="005978E5"/>
    <w:rPr>
      <w:rFonts w:cs="Times New Roman"/>
      <w:smallCaps/>
      <w:color w:val="5A5A5A"/>
    </w:rPr>
  </w:style>
  <w:style w:type="character" w:styleId="IntenseReference">
    <w:name w:val="Intense Reference"/>
    <w:qFormat/>
    <w:rsid w:val="005978E5"/>
    <w:rPr>
      <w:rFonts w:cs="Times New Roman"/>
      <w:b/>
      <w:bCs/>
      <w:smallCaps/>
      <w:color w:val="4472C4"/>
      <w:spacing w:val="5"/>
    </w:rPr>
  </w:style>
  <w:style w:type="character" w:customStyle="1" w:styleId="UnresolvedMention">
    <w:name w:val="Unresolved Mention"/>
    <w:basedOn w:val="DefaultParagraphFont"/>
    <w:uiPriority w:val="99"/>
    <w:semiHidden/>
    <w:unhideWhenUsed/>
    <w:rsid w:val="00C260C3"/>
    <w:rPr>
      <w:color w:val="808080"/>
      <w:shd w:val="clear" w:color="auto" w:fill="E6E6E6"/>
    </w:rPr>
  </w:style>
  <w:style w:type="paragraph" w:customStyle="1" w:styleId="FiguresTablesCaption">
    <w:name w:val="Figures &amp; Tables Caption"/>
    <w:basedOn w:val="Normal"/>
    <w:link w:val="FiguresTablesCaptionChar"/>
    <w:qFormat/>
    <w:rsid w:val="00072707"/>
    <w:pPr>
      <w:keepNext/>
      <w:spacing w:before="200" w:after="120" w:line="240" w:lineRule="auto"/>
      <w:jc w:val="center"/>
    </w:pPr>
    <w:rPr>
      <w:rFonts w:ascii="Calibri" w:eastAsia="Times New Roman" w:hAnsi="Calibri" w:cs="Times New Roman"/>
      <w:b/>
      <w:i/>
      <w:iCs/>
      <w:color w:val="44546A"/>
      <w:sz w:val="22"/>
      <w:szCs w:val="18"/>
      <w:lang w:val="bg-BG" w:eastAsia="bg-BG"/>
    </w:rPr>
  </w:style>
  <w:style w:type="character" w:customStyle="1" w:styleId="FiguresTablesCaptionChar">
    <w:name w:val="Figures &amp; Tables Caption Char"/>
    <w:basedOn w:val="DefaultParagraphFont"/>
    <w:link w:val="FiguresTablesCaption"/>
    <w:rsid w:val="00072707"/>
    <w:rPr>
      <w:rFonts w:eastAsia="Times New Roman" w:cs="Times New Roman"/>
      <w:b/>
      <w:i/>
      <w:iCs/>
      <w:color w:val="44546A"/>
      <w:sz w:val="22"/>
      <w:szCs w:val="18"/>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qFormat="1"/>
    <w:lsdException w:name="footnote reference" w:locked="1"/>
    <w:lsdException w:name="annotation reference" w:locked="1"/>
    <w:lsdException w:name="endnote reference" w:locked="1"/>
    <w:lsdException w:name="endnote text" w:locked="1"/>
    <w:lsdException w:name="macro" w:locked="1"/>
    <w:lsdException w:name="List Bullet" w:locked="1"/>
    <w:lsdException w:name="List Number" w:locked="1"/>
    <w:lsdException w:name="Title" w:locked="1" w:qFormat="1"/>
    <w:lsdException w:name="Default Paragraph Font" w:locked="1"/>
    <w:lsdException w:name="Body Text" w:locked="1"/>
    <w:lsdException w:name="List Continue 3" w:locked="1"/>
    <w:lsdException w:name="List Continue 4" w:locked="1"/>
    <w:lsdException w:name="List Continue 5" w:locked="1"/>
    <w:lsdException w:name="Message Header"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HTML Cite" w:locked="1"/>
    <w:lsdException w:name="Normal Table" w:semiHidden="1" w:unhideWhenUsed="1"/>
    <w:lsdException w:name="annotation subjec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45419"/>
    <w:pPr>
      <w:spacing w:after="60" w:line="264" w:lineRule="auto"/>
      <w:jc w:val="both"/>
    </w:pPr>
    <w:rPr>
      <w:rFonts w:ascii="Times New Roman" w:hAnsi="Times New Roman"/>
      <w:sz w:val="24"/>
      <w:szCs w:val="22"/>
    </w:rPr>
  </w:style>
  <w:style w:type="paragraph" w:styleId="Heading1">
    <w:name w:val="heading 1"/>
    <w:aliases w:val="Heading 1 WB"/>
    <w:basedOn w:val="Normal"/>
    <w:link w:val="Heading1Char"/>
    <w:qFormat/>
    <w:rsid w:val="00174D38"/>
    <w:pPr>
      <w:spacing w:after="120" w:line="276" w:lineRule="auto"/>
      <w:outlineLvl w:val="0"/>
    </w:pPr>
    <w:rPr>
      <w:rFonts w:ascii="Calibri" w:eastAsia="Times New Roman" w:hAnsi="Calibri" w:cs="Times New Roman"/>
      <w:b/>
      <w:bCs/>
      <w:color w:val="365F91"/>
      <w:kern w:val="36"/>
      <w:sz w:val="32"/>
      <w:szCs w:val="18"/>
      <w:lang w:val="bg-BG" w:eastAsia="bg-BG"/>
    </w:rPr>
  </w:style>
  <w:style w:type="paragraph" w:styleId="Heading2">
    <w:name w:val="heading 2"/>
    <w:aliases w:val="Heading 2 WB"/>
    <w:basedOn w:val="Normal"/>
    <w:next w:val="Normal"/>
    <w:link w:val="Heading2Char"/>
    <w:qFormat/>
    <w:rsid w:val="00F976CD"/>
    <w:pPr>
      <w:widowControl w:val="0"/>
      <w:spacing w:before="200" w:after="120" w:line="240" w:lineRule="auto"/>
      <w:ind w:left="720" w:hanging="720"/>
      <w:outlineLvl w:val="1"/>
    </w:pPr>
    <w:rPr>
      <w:rFonts w:ascii="Calibri" w:eastAsia="Times New Roman" w:hAnsi="Calibri" w:cs="Times New Roman"/>
      <w:b/>
      <w:bCs/>
      <w:color w:val="365F91"/>
      <w:sz w:val="28"/>
      <w:szCs w:val="28"/>
      <w:lang w:val="bg-BG" w:eastAsia="bg-BG"/>
    </w:rPr>
  </w:style>
  <w:style w:type="paragraph" w:styleId="Heading3">
    <w:name w:val="heading 3"/>
    <w:basedOn w:val="Normal"/>
    <w:next w:val="Normal"/>
    <w:link w:val="Heading3Char"/>
    <w:qFormat/>
    <w:rsid w:val="000A29A2"/>
    <w:pPr>
      <w:keepNext/>
      <w:keepLines/>
      <w:autoSpaceDE w:val="0"/>
      <w:autoSpaceDN w:val="0"/>
      <w:adjustRightInd w:val="0"/>
      <w:spacing w:before="160" w:line="276" w:lineRule="auto"/>
      <w:ind w:left="720" w:hanging="720"/>
      <w:outlineLvl w:val="2"/>
    </w:pPr>
    <w:rPr>
      <w:rFonts w:ascii="Calibri" w:hAnsi="Calibri" w:cs="Times New Roman"/>
      <w:b/>
      <w:i/>
      <w:color w:val="4F81BD"/>
      <w:sz w:val="26"/>
      <w:szCs w:val="24"/>
      <w:lang w:val="bg-BG" w:eastAsia="bg-BG"/>
    </w:rPr>
  </w:style>
  <w:style w:type="paragraph" w:styleId="Heading4">
    <w:name w:val="heading 4"/>
    <w:aliases w:val="Heading 4 WB"/>
    <w:basedOn w:val="Normal"/>
    <w:next w:val="Normal"/>
    <w:link w:val="Heading4Char"/>
    <w:qFormat/>
    <w:rsid w:val="00F976CD"/>
    <w:pPr>
      <w:keepNext/>
      <w:keepLines/>
      <w:autoSpaceDE w:val="0"/>
      <w:autoSpaceDN w:val="0"/>
      <w:adjustRightInd w:val="0"/>
      <w:spacing w:before="60" w:line="240" w:lineRule="auto"/>
      <w:outlineLvl w:val="3"/>
    </w:pPr>
    <w:rPr>
      <w:rFonts w:ascii="Calibri" w:hAnsi="Calibri" w:cs="Times New Roman"/>
      <w:bCs/>
      <w:i/>
      <w:iCs/>
      <w:color w:val="2F5496"/>
      <w:szCs w:val="24"/>
      <w:lang w:val="bg-BG" w:eastAsia="bg-BG"/>
    </w:rPr>
  </w:style>
  <w:style w:type="paragraph" w:styleId="Heading5">
    <w:name w:val="heading 5"/>
    <w:basedOn w:val="Normal"/>
    <w:next w:val="Normal"/>
    <w:link w:val="Heading5Char"/>
    <w:qFormat/>
    <w:rsid w:val="0034541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34541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34541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34541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34541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174D38"/>
    <w:rPr>
      <w:b/>
      <w:color w:val="365F91"/>
      <w:kern w:val="36"/>
      <w:sz w:val="18"/>
      <w:lang w:val="bg-BG" w:eastAsia="bg-BG"/>
    </w:rPr>
  </w:style>
  <w:style w:type="character" w:customStyle="1" w:styleId="Heading2Char">
    <w:name w:val="Heading 2 Char"/>
    <w:aliases w:val="Heading 2 WB Char"/>
    <w:link w:val="Heading2"/>
    <w:locked/>
    <w:rsid w:val="00F976CD"/>
    <w:rPr>
      <w:b/>
      <w:color w:val="365F91"/>
      <w:sz w:val="28"/>
    </w:rPr>
  </w:style>
  <w:style w:type="character" w:customStyle="1" w:styleId="Heading3Char">
    <w:name w:val="Heading 3 Char"/>
    <w:link w:val="Heading3"/>
    <w:locked/>
    <w:rsid w:val="000A29A2"/>
    <w:rPr>
      <w:rFonts w:eastAsia="Times New Roman"/>
      <w:b/>
      <w:i/>
      <w:color w:val="4F81BD"/>
      <w:sz w:val="24"/>
    </w:rPr>
  </w:style>
  <w:style w:type="character" w:customStyle="1" w:styleId="Heading4Char">
    <w:name w:val="Heading 4 Char"/>
    <w:aliases w:val="Heading 4 WB Char"/>
    <w:link w:val="Heading4"/>
    <w:locked/>
    <w:rsid w:val="00F976CD"/>
    <w:rPr>
      <w:rFonts w:ascii="Calibri" w:hAnsi="Calibri"/>
      <w:i/>
      <w:color w:val="2F5496"/>
      <w:sz w:val="24"/>
    </w:rPr>
  </w:style>
  <w:style w:type="character" w:customStyle="1" w:styleId="Heading5Char">
    <w:name w:val="Heading 5 Char"/>
    <w:link w:val="Heading5"/>
    <w:locked/>
    <w:rsid w:val="00345419"/>
    <w:rPr>
      <w:rFonts w:ascii="Times New Roman" w:hAnsi="Times New Roman"/>
      <w:color w:val="1F4E79"/>
      <w:lang w:val="en-US" w:eastAsia="x-none"/>
    </w:rPr>
  </w:style>
  <w:style w:type="character" w:customStyle="1" w:styleId="Heading6Char">
    <w:name w:val="Heading 6 Char"/>
    <w:link w:val="Heading6"/>
    <w:locked/>
    <w:rsid w:val="00345419"/>
    <w:rPr>
      <w:rFonts w:ascii="Calibri Light" w:hAnsi="Calibri Light"/>
      <w:color w:val="1F4D78"/>
      <w:lang w:val="en-US" w:eastAsia="x-none"/>
    </w:rPr>
  </w:style>
  <w:style w:type="character" w:customStyle="1" w:styleId="Heading7Char">
    <w:name w:val="Heading 7 Char"/>
    <w:link w:val="Heading7"/>
    <w:locked/>
    <w:rsid w:val="00345419"/>
    <w:rPr>
      <w:rFonts w:ascii="Calibri Light" w:hAnsi="Calibri Light"/>
      <w:i/>
      <w:color w:val="1F4D78"/>
      <w:lang w:val="en-US" w:eastAsia="x-none"/>
    </w:rPr>
  </w:style>
  <w:style w:type="character" w:customStyle="1" w:styleId="Heading8Char">
    <w:name w:val="Heading 8 Char"/>
    <w:link w:val="Heading8"/>
    <w:locked/>
    <w:rsid w:val="00345419"/>
    <w:rPr>
      <w:rFonts w:ascii="Calibri Light" w:hAnsi="Calibri Light"/>
      <w:color w:val="272727"/>
      <w:sz w:val="21"/>
      <w:lang w:val="en-US" w:eastAsia="x-none"/>
    </w:rPr>
  </w:style>
  <w:style w:type="character" w:customStyle="1" w:styleId="Heading9Char">
    <w:name w:val="Heading 9 Char"/>
    <w:link w:val="Heading9"/>
    <w:locked/>
    <w:rsid w:val="00345419"/>
    <w:rPr>
      <w:rFonts w:ascii="Calibri Light" w:hAnsi="Calibri Light"/>
      <w:i/>
      <w:color w:val="272727"/>
      <w:sz w:val="21"/>
      <w:lang w:val="en-US" w:eastAsia="x-none"/>
    </w:rPr>
  </w:style>
  <w:style w:type="paragraph" w:customStyle="1" w:styleId="ListParagraph1">
    <w:name w:val="List Paragraph1"/>
    <w:aliases w:val="Normal bullet 2,List_Paragraph,Multilevel para_II,List Paragraph 1,References,Numbered List Paragraph,Numbered Paragraph,Main numbered paragraph,Colorful List - Accent 11,Bullets,123 List Paragraph,List Paragraph nowy,Liste 1,Bullet par"/>
    <w:basedOn w:val="Normal"/>
    <w:link w:val="ListParagraphChar"/>
    <w:rsid w:val="008C5554"/>
    <w:pPr>
      <w:spacing w:after="120" w:line="276" w:lineRule="auto"/>
    </w:pPr>
    <w:rPr>
      <w:rFonts w:eastAsia="Times New Roman" w:cs="Times New Roman"/>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rsid w:val="00B11525"/>
    <w:pPr>
      <w:spacing w:after="0" w:line="240" w:lineRule="auto"/>
    </w:pPr>
    <w:rPr>
      <w:rFonts w:ascii="Calibri" w:eastAsia="Times New Roman" w:hAnsi="Calibri" w:cs="Times New Roman"/>
      <w:sz w:val="20"/>
      <w:szCs w:val="18"/>
      <w:lang w:val="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B11525"/>
    <w:rPr>
      <w:sz w:val="18"/>
      <w:lang w:val="bg-BG" w:eastAsia="en-US"/>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
    <w:link w:val="FootnoteReferneceCharCharCharChar"/>
    <w:locked/>
    <w:rsid w:val="00345419"/>
    <w:rPr>
      <w:rFonts w:ascii="Times New Roman" w:hAnsi="Times New Roman"/>
      <w:sz w:val="18"/>
      <w:vertAlign w:val="superscript"/>
    </w:rPr>
  </w:style>
  <w:style w:type="paragraph" w:styleId="NormalIndent">
    <w:name w:val="Normal Indent"/>
    <w:basedOn w:val="Normal"/>
    <w:link w:val="NormalIndentChar1"/>
    <w:rsid w:val="00345419"/>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1">
    <w:name w:val="Normal Indent Char1"/>
    <w:link w:val="NormalIndent"/>
    <w:locked/>
    <w:rsid w:val="00345419"/>
    <w:rPr>
      <w:rFonts w:ascii="Times New Roman" w:hAnsi="Times New Roman"/>
      <w:sz w:val="24"/>
      <w:lang w:val="en-US" w:eastAsia="bg-BG"/>
    </w:rPr>
  </w:style>
  <w:style w:type="paragraph" w:styleId="BalloonText">
    <w:name w:val="Balloon Text"/>
    <w:basedOn w:val="Normal"/>
    <w:link w:val="BalloonTextChar"/>
    <w:semiHidden/>
    <w:rsid w:val="00345419"/>
    <w:pPr>
      <w:spacing w:after="0" w:line="240" w:lineRule="auto"/>
    </w:pPr>
    <w:rPr>
      <w:rFonts w:ascii="Tahoma" w:eastAsia="Times New Roman" w:hAnsi="Tahoma" w:cs="Times New Roman"/>
      <w:sz w:val="16"/>
      <w:szCs w:val="16"/>
      <w:lang w:eastAsia="bg-BG"/>
    </w:rPr>
  </w:style>
  <w:style w:type="character" w:customStyle="1" w:styleId="BalloonTextChar">
    <w:name w:val="Balloon Text Char"/>
    <w:link w:val="BalloonText"/>
    <w:semiHidden/>
    <w:locked/>
    <w:rsid w:val="00345419"/>
    <w:rPr>
      <w:rFonts w:ascii="Tahoma" w:hAnsi="Tahoma"/>
      <w:sz w:val="16"/>
      <w:lang w:val="en-US" w:eastAsia="x-none"/>
    </w:rPr>
  </w:style>
  <w:style w:type="character" w:styleId="Hyperlink">
    <w:name w:val="Hyperlink"/>
    <w:uiPriority w:val="99"/>
    <w:rsid w:val="00345419"/>
    <w:rPr>
      <w:rFonts w:ascii="Times New Roman" w:hAnsi="Times New Roman"/>
      <w:color w:val="0000FF"/>
      <w:sz w:val="18"/>
      <w:u w:val="single"/>
    </w:rPr>
  </w:style>
  <w:style w:type="paragraph" w:styleId="NormalWeb">
    <w:name w:val="Normal (Web)"/>
    <w:basedOn w:val="Normal"/>
    <w:rsid w:val="00345419"/>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345419"/>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7970F8"/>
    <w:pPr>
      <w:widowControl w:val="0"/>
      <w:numPr>
        <w:numId w:val="12"/>
      </w:numPr>
      <w:autoSpaceDE w:val="0"/>
      <w:autoSpaceDN w:val="0"/>
      <w:adjustRightInd w:val="0"/>
      <w:spacing w:after="120" w:line="276" w:lineRule="auto"/>
    </w:pPr>
    <w:rPr>
      <w:rFonts w:eastAsia="Times New Roman" w:cs="Times New Roman"/>
      <w:szCs w:val="24"/>
      <w:lang w:val="ru-RU" w:eastAsia="bg-BG"/>
    </w:rPr>
  </w:style>
  <w:style w:type="character" w:customStyle="1" w:styleId="BodyTextChar">
    <w:name w:val="Body Text Char"/>
    <w:link w:val="BodyText"/>
    <w:locked/>
    <w:rsid w:val="007970F8"/>
    <w:rPr>
      <w:rFonts w:ascii="Times New Roman" w:hAnsi="Times New Roman"/>
      <w:sz w:val="24"/>
      <w:lang w:val="ru-RU" w:eastAsia="bg-BG"/>
    </w:rPr>
  </w:style>
  <w:style w:type="paragraph" w:customStyle="1" w:styleId="TableParagraph">
    <w:name w:val="Table Paragraph"/>
    <w:basedOn w:val="Normal"/>
    <w:rsid w:val="00345419"/>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615ABF"/>
    <w:pPr>
      <w:widowControl w:val="0"/>
      <w:tabs>
        <w:tab w:val="left" w:pos="1760"/>
        <w:tab w:val="right" w:leader="dot" w:pos="9074"/>
      </w:tabs>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345419"/>
    <w:rPr>
      <w:b/>
    </w:rPr>
  </w:style>
  <w:style w:type="character" w:customStyle="1" w:styleId="apple-converted-space">
    <w:name w:val="apple-converted-space"/>
    <w:rsid w:val="00345419"/>
  </w:style>
  <w:style w:type="character" w:styleId="FollowedHyperlink">
    <w:name w:val="FollowedHyperlink"/>
    <w:semiHidden/>
    <w:rsid w:val="00345419"/>
    <w:rPr>
      <w:color w:val="800080"/>
      <w:u w:val="single"/>
    </w:rPr>
  </w:style>
  <w:style w:type="table" w:customStyle="1" w:styleId="LightShading1">
    <w:name w:val="Light Shading1"/>
    <w:rsid w:val="00345419"/>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345419"/>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45419"/>
    <w:rPr>
      <w:sz w:val="16"/>
    </w:rPr>
  </w:style>
  <w:style w:type="paragraph" w:styleId="CommentText">
    <w:name w:val="annotation text"/>
    <w:basedOn w:val="Normal"/>
    <w:link w:val="CommentTextChar"/>
    <w:rsid w:val="00345419"/>
    <w:pPr>
      <w:spacing w:line="240" w:lineRule="auto"/>
    </w:pPr>
    <w:rPr>
      <w:rFonts w:eastAsia="Times New Roman" w:cs="Times New Roman"/>
      <w:sz w:val="20"/>
      <w:szCs w:val="20"/>
      <w:lang w:eastAsia="bg-BG"/>
    </w:rPr>
  </w:style>
  <w:style w:type="character" w:customStyle="1" w:styleId="CommentTextChar">
    <w:name w:val="Comment Text Char"/>
    <w:link w:val="CommentText"/>
    <w:locked/>
    <w:rsid w:val="00345419"/>
    <w:rPr>
      <w:rFonts w:ascii="Times New Roman" w:hAnsi="Times New Roman"/>
      <w:sz w:val="20"/>
      <w:lang w:val="en-US" w:eastAsia="x-none"/>
    </w:rPr>
  </w:style>
  <w:style w:type="paragraph" w:styleId="CommentSubject">
    <w:name w:val="annotation subject"/>
    <w:basedOn w:val="CommentText"/>
    <w:next w:val="CommentText"/>
    <w:link w:val="CommentSubjectChar"/>
    <w:semiHidden/>
    <w:rsid w:val="00345419"/>
    <w:rPr>
      <w:b/>
      <w:bCs/>
    </w:rPr>
  </w:style>
  <w:style w:type="character" w:customStyle="1" w:styleId="CommentSubjectChar">
    <w:name w:val="Comment Subject Char"/>
    <w:link w:val="CommentSubject"/>
    <w:semiHidden/>
    <w:locked/>
    <w:rsid w:val="00345419"/>
    <w:rPr>
      <w:rFonts w:ascii="Times New Roman" w:hAnsi="Times New Roman"/>
      <w:b/>
      <w:sz w:val="20"/>
      <w:lang w:val="en-US" w:eastAsia="x-none"/>
    </w:rPr>
  </w:style>
  <w:style w:type="character" w:styleId="HTMLCite">
    <w:name w:val="HTML Cite"/>
    <w:semiHidden/>
    <w:rsid w:val="00345419"/>
    <w:rPr>
      <w:i/>
    </w:rPr>
  </w:style>
  <w:style w:type="paragraph" w:styleId="Header">
    <w:name w:val="header"/>
    <w:basedOn w:val="Normal"/>
    <w:link w:val="Head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HeaderChar">
    <w:name w:val="Header Char"/>
    <w:link w:val="Header"/>
    <w:locked/>
    <w:rsid w:val="00345419"/>
    <w:rPr>
      <w:rFonts w:ascii="Times New Roman" w:hAnsi="Times New Roman"/>
      <w:sz w:val="24"/>
      <w:lang w:val="en-US" w:eastAsia="x-none"/>
    </w:rPr>
  </w:style>
  <w:style w:type="paragraph" w:styleId="Footer">
    <w:name w:val="footer"/>
    <w:basedOn w:val="Normal"/>
    <w:link w:val="FooterChar"/>
    <w:rsid w:val="00345419"/>
    <w:pPr>
      <w:tabs>
        <w:tab w:val="center" w:pos="4536"/>
        <w:tab w:val="right" w:pos="9072"/>
      </w:tabs>
      <w:spacing w:after="0" w:line="240" w:lineRule="auto"/>
    </w:pPr>
    <w:rPr>
      <w:rFonts w:eastAsia="Times New Roman" w:cs="Times New Roman"/>
      <w:szCs w:val="20"/>
      <w:lang w:eastAsia="bg-BG"/>
    </w:rPr>
  </w:style>
  <w:style w:type="character" w:customStyle="1" w:styleId="FooterChar">
    <w:name w:val="Footer Char"/>
    <w:link w:val="Footer"/>
    <w:locked/>
    <w:rsid w:val="00345419"/>
    <w:rPr>
      <w:rFonts w:ascii="Times New Roman" w:hAnsi="Times New Roman"/>
      <w:sz w:val="24"/>
      <w:lang w:val="en-US" w:eastAsia="x-none"/>
    </w:rPr>
  </w:style>
  <w:style w:type="paragraph" w:styleId="Revision">
    <w:name w:val="Revision"/>
    <w:hidden/>
    <w:semiHidden/>
    <w:rsid w:val="00345419"/>
    <w:rPr>
      <w:sz w:val="22"/>
      <w:szCs w:val="22"/>
      <w:lang w:val="bg-BG"/>
    </w:rPr>
  </w:style>
  <w:style w:type="paragraph" w:styleId="DocumentMap">
    <w:name w:val="Document Map"/>
    <w:basedOn w:val="Normal"/>
    <w:link w:val="DocumentMapChar"/>
    <w:semiHidden/>
    <w:rsid w:val="00345419"/>
    <w:pPr>
      <w:spacing w:after="0" w:line="240" w:lineRule="auto"/>
    </w:pPr>
    <w:rPr>
      <w:rFonts w:ascii="Lucida Grande" w:eastAsia="Times New Roman" w:hAnsi="Lucida Grande" w:cs="Times New Roman"/>
      <w:szCs w:val="24"/>
      <w:lang w:eastAsia="bg-BG"/>
    </w:rPr>
  </w:style>
  <w:style w:type="character" w:customStyle="1" w:styleId="DocumentMapChar">
    <w:name w:val="Document Map Char"/>
    <w:link w:val="DocumentMap"/>
    <w:semiHidden/>
    <w:locked/>
    <w:rsid w:val="00345419"/>
    <w:rPr>
      <w:rFonts w:ascii="Lucida Grande" w:hAnsi="Lucida Grande"/>
      <w:sz w:val="24"/>
      <w:lang w:val="en-US" w:eastAsia="x-none"/>
    </w:rPr>
  </w:style>
  <w:style w:type="paragraph" w:styleId="Title">
    <w:name w:val="Title"/>
    <w:basedOn w:val="Normal"/>
    <w:next w:val="Normal"/>
    <w:link w:val="TitleChar"/>
    <w:qFormat/>
    <w:rsid w:val="00345419"/>
    <w:pPr>
      <w:spacing w:after="0" w:line="240" w:lineRule="auto"/>
      <w:contextualSpacing/>
      <w:jc w:val="center"/>
    </w:pPr>
    <w:rPr>
      <w:rFonts w:ascii="Calibri" w:eastAsia="Times New Roman" w:hAnsi="Calibri" w:cs="Times New Roman"/>
      <w:b/>
      <w:i/>
      <w:color w:val="365F91"/>
      <w:spacing w:val="-10"/>
      <w:kern w:val="28"/>
      <w:sz w:val="72"/>
      <w:szCs w:val="72"/>
      <w:lang w:val="bg-BG" w:eastAsia="bg-BG"/>
    </w:rPr>
  </w:style>
  <w:style w:type="character" w:customStyle="1" w:styleId="TitleChar">
    <w:name w:val="Title Char"/>
    <w:link w:val="Title"/>
    <w:locked/>
    <w:rsid w:val="00345419"/>
    <w:rPr>
      <w:rFonts w:ascii="Calibri" w:hAnsi="Calibri"/>
      <w:b/>
      <w:i/>
      <w:color w:val="365F91"/>
      <w:spacing w:val="-10"/>
      <w:kern w:val="28"/>
      <w:sz w:val="72"/>
      <w:lang w:val="bg-BG" w:eastAsia="x-none"/>
    </w:rPr>
  </w:style>
  <w:style w:type="table" w:customStyle="1" w:styleId="ListTable3-Accent11">
    <w:name w:val="List Table 3 - Accent 11"/>
    <w:rsid w:val="00345419"/>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345419"/>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345419"/>
    <w:pPr>
      <w:keepNext/>
      <w:keepLines/>
      <w:spacing w:before="240" w:after="0" w:line="259" w:lineRule="auto"/>
      <w:jc w:val="left"/>
      <w:outlineLvl w:val="9"/>
    </w:pPr>
    <w:rPr>
      <w:rFonts w:ascii="Cambria" w:hAnsi="Cambria"/>
      <w:b w:val="0"/>
      <w:bCs w:val="0"/>
      <w:kern w:val="0"/>
      <w:szCs w:val="32"/>
      <w:lang w:eastAsia="en-US"/>
    </w:rPr>
  </w:style>
  <w:style w:type="paragraph" w:styleId="TOC2">
    <w:name w:val="toc 2"/>
    <w:basedOn w:val="Normal"/>
    <w:next w:val="Normal"/>
    <w:uiPriority w:val="39"/>
    <w:qFormat/>
    <w:rsid w:val="00615ABF"/>
    <w:pPr>
      <w:tabs>
        <w:tab w:val="left" w:pos="880"/>
        <w:tab w:val="right" w:leader="dot" w:pos="9074"/>
      </w:tabs>
      <w:spacing w:after="100"/>
      <w:ind w:left="245"/>
    </w:pPr>
    <w:rPr>
      <w:sz w:val="22"/>
    </w:rPr>
  </w:style>
  <w:style w:type="paragraph" w:styleId="TOC3">
    <w:name w:val="toc 3"/>
    <w:basedOn w:val="Normal"/>
    <w:next w:val="Normal"/>
    <w:uiPriority w:val="39"/>
    <w:rsid w:val="00615ABF"/>
    <w:pPr>
      <w:tabs>
        <w:tab w:val="left" w:pos="1320"/>
        <w:tab w:val="right" w:leader="dot" w:pos="9074"/>
      </w:tabs>
      <w:spacing w:after="100"/>
      <w:ind w:left="475"/>
    </w:pPr>
    <w:rPr>
      <w:sz w:val="22"/>
    </w:rPr>
  </w:style>
  <w:style w:type="paragraph" w:styleId="TOC4">
    <w:name w:val="toc 4"/>
    <w:basedOn w:val="Normal"/>
    <w:next w:val="Normal"/>
    <w:autoRedefine/>
    <w:rsid w:val="00345419"/>
    <w:pPr>
      <w:spacing w:after="100"/>
      <w:ind w:left="720"/>
    </w:pPr>
  </w:style>
  <w:style w:type="paragraph" w:customStyle="1" w:styleId="LightGrid-Accent31">
    <w:name w:val="Light Grid - Accent 31"/>
    <w:basedOn w:val="Normal"/>
    <w:rsid w:val="00345419"/>
    <w:pPr>
      <w:ind w:left="720"/>
      <w:contextualSpacing/>
    </w:pPr>
    <w:rPr>
      <w:rFonts w:cs="Times New Roman"/>
    </w:rPr>
  </w:style>
  <w:style w:type="paragraph" w:styleId="EndnoteText">
    <w:name w:val="endnote text"/>
    <w:basedOn w:val="Normal"/>
    <w:link w:val="EndnoteTextChar"/>
    <w:rsid w:val="00345419"/>
    <w:pPr>
      <w:spacing w:after="0" w:line="240" w:lineRule="auto"/>
    </w:pPr>
    <w:rPr>
      <w:rFonts w:cs="Times New Roman"/>
      <w:sz w:val="20"/>
      <w:szCs w:val="20"/>
      <w:lang w:val="bg-BG" w:eastAsia="bg-BG"/>
    </w:rPr>
  </w:style>
  <w:style w:type="character" w:customStyle="1" w:styleId="EndnoteTextChar">
    <w:name w:val="Endnote Text Char"/>
    <w:link w:val="EndnoteText"/>
    <w:locked/>
    <w:rsid w:val="00345419"/>
    <w:rPr>
      <w:rFonts w:ascii="Times New Roman" w:hAnsi="Times New Roman"/>
      <w:sz w:val="20"/>
      <w:lang w:val="x-none" w:eastAsia="x-none"/>
    </w:rPr>
  </w:style>
  <w:style w:type="character" w:styleId="EndnoteReference">
    <w:name w:val="endnote reference"/>
    <w:rsid w:val="00345419"/>
    <w:rPr>
      <w:vertAlign w:val="superscript"/>
    </w:rPr>
  </w:style>
  <w:style w:type="character" w:styleId="Emphasis">
    <w:name w:val="Emphasis"/>
    <w:qFormat/>
    <w:rsid w:val="00345419"/>
    <w:rPr>
      <w:i/>
    </w:rPr>
  </w:style>
  <w:style w:type="paragraph" w:customStyle="1" w:styleId="Default">
    <w:name w:val="Default"/>
    <w:rsid w:val="00345419"/>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345419"/>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345419"/>
  </w:style>
  <w:style w:type="paragraph" w:customStyle="1" w:styleId="LightList-Accent31">
    <w:name w:val="Light List - Accent 31"/>
    <w:hidden/>
    <w:semiHidden/>
    <w:rsid w:val="00345419"/>
    <w:rPr>
      <w:rFonts w:cs="Times New Roman"/>
      <w:sz w:val="22"/>
      <w:szCs w:val="22"/>
      <w:lang w:val="bg-BG"/>
    </w:rPr>
  </w:style>
  <w:style w:type="paragraph" w:customStyle="1" w:styleId="Pa15">
    <w:name w:val="Pa15"/>
    <w:basedOn w:val="Default"/>
    <w:next w:val="Default"/>
    <w:rsid w:val="00345419"/>
    <w:pPr>
      <w:spacing w:line="201" w:lineRule="atLeast"/>
    </w:pPr>
    <w:rPr>
      <w:rFonts w:ascii="Palatino Linotype" w:hAnsi="Palatino Linotype" w:cs="Arial"/>
      <w:color w:val="auto"/>
    </w:rPr>
  </w:style>
  <w:style w:type="paragraph" w:customStyle="1" w:styleId="Pa26">
    <w:name w:val="Pa26"/>
    <w:basedOn w:val="Default"/>
    <w:next w:val="Default"/>
    <w:rsid w:val="00345419"/>
    <w:pPr>
      <w:spacing w:line="181" w:lineRule="atLeast"/>
    </w:pPr>
    <w:rPr>
      <w:rFonts w:ascii="Palatino Linotype" w:hAnsi="Palatino Linotype" w:cs="Arial"/>
      <w:color w:val="auto"/>
    </w:rPr>
  </w:style>
  <w:style w:type="paragraph" w:customStyle="1" w:styleId="Pa34">
    <w:name w:val="Pa34"/>
    <w:basedOn w:val="Default"/>
    <w:next w:val="Default"/>
    <w:rsid w:val="00345419"/>
    <w:pPr>
      <w:spacing w:line="141" w:lineRule="atLeast"/>
    </w:pPr>
    <w:rPr>
      <w:rFonts w:ascii="Palatino Linotype" w:hAnsi="Palatino Linotype" w:cs="Arial"/>
      <w:color w:val="auto"/>
    </w:rPr>
  </w:style>
  <w:style w:type="paragraph" w:customStyle="1" w:styleId="Pa1">
    <w:name w:val="Pa1"/>
    <w:basedOn w:val="Default"/>
    <w:next w:val="Default"/>
    <w:rsid w:val="00345419"/>
    <w:pPr>
      <w:spacing w:line="361" w:lineRule="atLeast"/>
    </w:pPr>
    <w:rPr>
      <w:rFonts w:ascii="Verdana" w:hAnsi="Verdana" w:cs="Arial"/>
      <w:color w:val="auto"/>
    </w:rPr>
  </w:style>
  <w:style w:type="character" w:customStyle="1" w:styleId="st">
    <w:name w:val="st"/>
    <w:rsid w:val="00345419"/>
  </w:style>
  <w:style w:type="character" w:customStyle="1" w:styleId="a">
    <w:name w:val="a"/>
    <w:rsid w:val="00345419"/>
  </w:style>
  <w:style w:type="character" w:customStyle="1" w:styleId="l6">
    <w:name w:val="l6"/>
    <w:rsid w:val="00345419"/>
  </w:style>
  <w:style w:type="character" w:customStyle="1" w:styleId="l7">
    <w:name w:val="l7"/>
    <w:rsid w:val="00345419"/>
  </w:style>
  <w:style w:type="character" w:customStyle="1" w:styleId="l8">
    <w:name w:val="l8"/>
    <w:rsid w:val="00345419"/>
  </w:style>
  <w:style w:type="character" w:customStyle="1" w:styleId="l10">
    <w:name w:val="l10"/>
    <w:rsid w:val="00345419"/>
  </w:style>
  <w:style w:type="character" w:customStyle="1" w:styleId="l9">
    <w:name w:val="l9"/>
    <w:rsid w:val="00345419"/>
  </w:style>
  <w:style w:type="character" w:customStyle="1" w:styleId="l">
    <w:name w:val="l"/>
    <w:rsid w:val="00345419"/>
  </w:style>
  <w:style w:type="character" w:customStyle="1" w:styleId="l12">
    <w:name w:val="l12"/>
    <w:rsid w:val="00345419"/>
  </w:style>
  <w:style w:type="character" w:customStyle="1" w:styleId="l11">
    <w:name w:val="l11"/>
    <w:rsid w:val="00345419"/>
  </w:style>
  <w:style w:type="paragraph" w:customStyle="1" w:styleId="WBNormalNumbered">
    <w:name w:val="WB Normal Numbered"/>
    <w:basedOn w:val="Normal"/>
    <w:link w:val="WBNormalNumberedChar"/>
    <w:autoRedefine/>
    <w:rsid w:val="00345419"/>
    <w:pPr>
      <w:numPr>
        <w:numId w:val="1"/>
      </w:numPr>
      <w:tabs>
        <w:tab w:val="left" w:pos="709"/>
      </w:tabs>
      <w:spacing w:before="120"/>
    </w:pPr>
    <w:rPr>
      <w:rFonts w:cs="Times New Roman"/>
    </w:rPr>
  </w:style>
  <w:style w:type="character" w:customStyle="1" w:styleId="WBNormalNumberedChar">
    <w:name w:val="WB Normal Numbered Char"/>
    <w:link w:val="WBNormalNumbered"/>
    <w:locked/>
    <w:rsid w:val="00345419"/>
    <w:rPr>
      <w:rFonts w:ascii="Times New Roman" w:hAnsi="Times New Roman"/>
      <w:sz w:val="22"/>
      <w:lang w:val="en-US" w:eastAsia="en-US"/>
    </w:rPr>
  </w:style>
  <w:style w:type="table" w:customStyle="1" w:styleId="TableGrid1">
    <w:name w:val="Table Grid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345419"/>
    <w:rPr>
      <w:color w:val="2B579A"/>
      <w:shd w:val="clear" w:color="auto" w:fill="E6E6E6"/>
    </w:rPr>
  </w:style>
  <w:style w:type="paragraph" w:styleId="TOC5">
    <w:name w:val="toc 5"/>
    <w:basedOn w:val="Normal"/>
    <w:next w:val="Normal"/>
    <w:autoRedefine/>
    <w:rsid w:val="00345419"/>
    <w:pPr>
      <w:spacing w:after="100" w:line="259" w:lineRule="auto"/>
      <w:ind w:left="880"/>
      <w:jc w:val="left"/>
    </w:pPr>
    <w:rPr>
      <w:rFonts w:ascii="Calibri" w:eastAsia="Times New Roman" w:hAnsi="Calibri"/>
      <w:sz w:val="22"/>
    </w:rPr>
  </w:style>
  <w:style w:type="paragraph" w:styleId="TOC6">
    <w:name w:val="toc 6"/>
    <w:basedOn w:val="Normal"/>
    <w:next w:val="Normal"/>
    <w:autoRedefine/>
    <w:rsid w:val="00345419"/>
    <w:pPr>
      <w:spacing w:after="100" w:line="259" w:lineRule="auto"/>
      <w:ind w:left="1100"/>
      <w:jc w:val="left"/>
    </w:pPr>
    <w:rPr>
      <w:rFonts w:ascii="Calibri" w:eastAsia="Times New Roman" w:hAnsi="Calibri"/>
      <w:sz w:val="22"/>
    </w:rPr>
  </w:style>
  <w:style w:type="paragraph" w:styleId="TOC7">
    <w:name w:val="toc 7"/>
    <w:basedOn w:val="Normal"/>
    <w:next w:val="Normal"/>
    <w:autoRedefine/>
    <w:rsid w:val="00345419"/>
    <w:pPr>
      <w:spacing w:after="100" w:line="259" w:lineRule="auto"/>
      <w:ind w:left="1320"/>
      <w:jc w:val="left"/>
    </w:pPr>
    <w:rPr>
      <w:rFonts w:ascii="Calibri" w:eastAsia="Times New Roman" w:hAnsi="Calibri"/>
      <w:sz w:val="22"/>
    </w:rPr>
  </w:style>
  <w:style w:type="paragraph" w:styleId="TOC8">
    <w:name w:val="toc 8"/>
    <w:basedOn w:val="Normal"/>
    <w:next w:val="Normal"/>
    <w:autoRedefine/>
    <w:rsid w:val="00345419"/>
    <w:pPr>
      <w:spacing w:after="100" w:line="259" w:lineRule="auto"/>
      <w:ind w:left="1540"/>
      <w:jc w:val="left"/>
    </w:pPr>
    <w:rPr>
      <w:rFonts w:ascii="Calibri" w:eastAsia="Times New Roman" w:hAnsi="Calibri"/>
      <w:sz w:val="22"/>
    </w:rPr>
  </w:style>
  <w:style w:type="paragraph" w:styleId="TOC9">
    <w:name w:val="toc 9"/>
    <w:basedOn w:val="Normal"/>
    <w:next w:val="Normal"/>
    <w:autoRedefine/>
    <w:rsid w:val="00345419"/>
    <w:pPr>
      <w:spacing w:after="100" w:line="259" w:lineRule="auto"/>
      <w:ind w:left="1760"/>
      <w:jc w:val="left"/>
    </w:pPr>
    <w:rPr>
      <w:rFonts w:ascii="Calibri" w:eastAsia="Times New Roman" w:hAnsi="Calibri"/>
      <w:sz w:val="22"/>
    </w:rPr>
  </w:style>
  <w:style w:type="paragraph" w:customStyle="1" w:styleId="BulletNormal">
    <w:name w:val="Bullet Normal"/>
    <w:basedOn w:val="ListParagraph1"/>
    <w:link w:val="BulletNormalChar"/>
    <w:rsid w:val="00345419"/>
    <w:pPr>
      <w:spacing w:after="180" w:line="240" w:lineRule="auto"/>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ListParagraph1"/>
    <w:locked/>
    <w:rsid w:val="008C5554"/>
    <w:rPr>
      <w:rFonts w:ascii="Times New Roman" w:hAnsi="Times New Roman"/>
      <w:sz w:val="24"/>
      <w:lang w:val="en-US" w:eastAsia="en-US"/>
    </w:rPr>
  </w:style>
  <w:style w:type="character" w:customStyle="1" w:styleId="BulletNormalChar">
    <w:name w:val="Bullet Normal Char"/>
    <w:link w:val="BulletNormal"/>
    <w:locked/>
    <w:rsid w:val="00345419"/>
    <w:rPr>
      <w:rFonts w:ascii="Times New Roman" w:hAnsi="Times New Roman" w:cs="Times New Roman"/>
      <w:sz w:val="24"/>
      <w:szCs w:val="24"/>
      <w:lang w:val="en-US" w:eastAsia="en-US"/>
    </w:rPr>
  </w:style>
  <w:style w:type="paragraph" w:customStyle="1" w:styleId="NormalunderBullet">
    <w:name w:val="Normal (under Bullet)"/>
    <w:basedOn w:val="Normal"/>
    <w:link w:val="NormalunderBulletChar"/>
    <w:rsid w:val="00345419"/>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345419"/>
    <w:rPr>
      <w:rFonts w:ascii="Arial" w:hAnsi="Arial"/>
      <w:sz w:val="20"/>
      <w:lang w:val="en-US" w:eastAsia="x-none"/>
    </w:rPr>
  </w:style>
  <w:style w:type="paragraph" w:customStyle="1" w:styleId="Table">
    <w:name w:val="Table"/>
    <w:basedOn w:val="Normal"/>
    <w:link w:val="TableChar"/>
    <w:rsid w:val="00345419"/>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345419"/>
    <w:rPr>
      <w:rFonts w:ascii="Arial" w:hAnsi="Arial"/>
      <w:b/>
      <w:sz w:val="20"/>
      <w:lang w:val="en-US" w:eastAsia="x-none"/>
    </w:rPr>
  </w:style>
  <w:style w:type="character" w:customStyle="1" w:styleId="Mention2">
    <w:name w:val="Mention2"/>
    <w:semiHidden/>
    <w:rsid w:val="00345419"/>
    <w:rPr>
      <w:color w:val="2B579A"/>
      <w:shd w:val="clear" w:color="auto" w:fill="E6E6E6"/>
    </w:rPr>
  </w:style>
  <w:style w:type="paragraph" w:customStyle="1" w:styleId="Figure">
    <w:name w:val="Figure"/>
    <w:basedOn w:val="Table"/>
    <w:link w:val="FigureChar"/>
    <w:rsid w:val="00345419"/>
  </w:style>
  <w:style w:type="character" w:customStyle="1" w:styleId="FigureChar">
    <w:name w:val="Figure Char"/>
    <w:link w:val="Figure"/>
    <w:locked/>
    <w:rsid w:val="00345419"/>
    <w:rPr>
      <w:rFonts w:ascii="Arial" w:hAnsi="Arial" w:cs="Times New Roman"/>
      <w:b/>
      <w:sz w:val="20"/>
      <w:lang w:val="en-US" w:eastAsia="x-none"/>
    </w:rPr>
  </w:style>
  <w:style w:type="paragraph" w:customStyle="1" w:styleId="Footnote">
    <w:name w:val="Footnote"/>
    <w:basedOn w:val="FootnoteText"/>
    <w:link w:val="FootnoteChar"/>
    <w:rsid w:val="00345419"/>
  </w:style>
  <w:style w:type="paragraph" w:customStyle="1" w:styleId="Box">
    <w:name w:val="Box"/>
    <w:basedOn w:val="Normal"/>
    <w:rsid w:val="00345419"/>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345419"/>
    <w:rPr>
      <w:rFonts w:cs="Times New Roman"/>
      <w:sz w:val="18"/>
      <w:szCs w:val="18"/>
      <w:lang w:val="bg-BG" w:eastAsia="en-US"/>
    </w:rPr>
  </w:style>
  <w:style w:type="paragraph" w:customStyle="1" w:styleId="TableTitle">
    <w:name w:val="TableTitle"/>
    <w:basedOn w:val="Normal"/>
    <w:rsid w:val="00345419"/>
    <w:pPr>
      <w:numPr>
        <w:numId w:val="2"/>
      </w:numPr>
      <w:spacing w:before="240" w:after="120" w:line="240" w:lineRule="auto"/>
      <w:jc w:val="left"/>
    </w:pPr>
    <w:rPr>
      <w:rFonts w:ascii="Arial" w:hAnsi="Arial"/>
      <w:b/>
      <w:color w:val="1F497D"/>
      <w:sz w:val="20"/>
    </w:rPr>
  </w:style>
  <w:style w:type="paragraph" w:customStyle="1" w:styleId="Bodytable">
    <w:name w:val="Body table"/>
    <w:rsid w:val="00345419"/>
    <w:pPr>
      <w:spacing w:before="40" w:after="40"/>
    </w:pPr>
    <w:rPr>
      <w:rFonts w:eastAsia="Batang"/>
      <w:color w:val="394A58"/>
      <w:lang w:val="en-GB" w:eastAsia="ko-KR"/>
    </w:rPr>
  </w:style>
  <w:style w:type="character" w:customStyle="1" w:styleId="font551">
    <w:name w:val="font551"/>
    <w:rsid w:val="00345419"/>
    <w:rPr>
      <w:rFonts w:ascii="Arial Narrow" w:hAnsi="Arial Narrow"/>
      <w:i/>
      <w:color w:val="000000"/>
      <w:sz w:val="20"/>
      <w:u w:val="none"/>
      <w:effect w:val="none"/>
    </w:rPr>
  </w:style>
  <w:style w:type="character" w:customStyle="1" w:styleId="font291">
    <w:name w:val="font291"/>
    <w:rsid w:val="00345419"/>
    <w:rPr>
      <w:rFonts w:ascii="Arial Narrow" w:hAnsi="Arial Narrow"/>
      <w:color w:val="000000"/>
      <w:sz w:val="20"/>
      <w:u w:val="none"/>
      <w:effect w:val="none"/>
    </w:rPr>
  </w:style>
  <w:style w:type="paragraph" w:customStyle="1" w:styleId="FalseHeading">
    <w:name w:val="False Heading"/>
    <w:basedOn w:val="Normal"/>
    <w:next w:val="Normal"/>
    <w:link w:val="FalseHeadingChar"/>
    <w:rsid w:val="00345419"/>
    <w:pPr>
      <w:spacing w:before="640" w:after="180" w:line="240" w:lineRule="auto"/>
      <w:ind w:left="1985" w:hanging="1985"/>
      <w:jc w:val="left"/>
      <w:outlineLvl w:val="2"/>
    </w:pPr>
    <w:rPr>
      <w:rFonts w:ascii="Arial" w:eastAsia="Times New Roman" w:hAnsi="Arial" w:cs="Times New Roman"/>
      <w:color w:val="365F91"/>
      <w:sz w:val="32"/>
      <w:szCs w:val="32"/>
      <w:lang w:val="bg-BG" w:eastAsia="bg-BG"/>
    </w:rPr>
  </w:style>
  <w:style w:type="character" w:customStyle="1" w:styleId="FalseHeadingChar">
    <w:name w:val="False Heading Char"/>
    <w:link w:val="FalseHeading"/>
    <w:locked/>
    <w:rsid w:val="00345419"/>
    <w:rPr>
      <w:rFonts w:ascii="Arial" w:hAnsi="Arial"/>
      <w:color w:val="365F91"/>
      <w:sz w:val="32"/>
    </w:rPr>
  </w:style>
  <w:style w:type="paragraph" w:styleId="TableofFigures">
    <w:name w:val="table of figures"/>
    <w:basedOn w:val="Normal"/>
    <w:next w:val="Normal"/>
    <w:uiPriority w:val="99"/>
    <w:qFormat/>
    <w:rsid w:val="00072707"/>
    <w:pPr>
      <w:tabs>
        <w:tab w:val="right" w:leader="dot" w:pos="9074"/>
      </w:tabs>
      <w:spacing w:after="100" w:line="276" w:lineRule="auto"/>
    </w:pPr>
    <w:rPr>
      <w:sz w:val="22"/>
      <w:szCs w:val="18"/>
    </w:rPr>
  </w:style>
  <w:style w:type="paragraph" w:customStyle="1" w:styleId="TablesFigures">
    <w:name w:val="Tables &amp; Figures"/>
    <w:basedOn w:val="Table"/>
    <w:link w:val="TablesFiguresChar"/>
    <w:rsid w:val="000A29A2"/>
    <w:pPr>
      <w:keepNext w:val="0"/>
      <w:tabs>
        <w:tab w:val="left" w:pos="8789"/>
      </w:tabs>
      <w:spacing w:before="200"/>
      <w:ind w:right="283"/>
      <w:jc w:val="center"/>
    </w:pPr>
    <w:rPr>
      <w:rFonts w:ascii="Calibri" w:hAnsi="Calibri"/>
      <w:i/>
      <w:iCs/>
      <w:color w:val="44546A"/>
      <w:sz w:val="22"/>
      <w:szCs w:val="18"/>
      <w:lang w:val="bg-BG"/>
    </w:rPr>
  </w:style>
  <w:style w:type="paragraph" w:customStyle="1" w:styleId="Sourceline">
    <w:name w:val="Source line"/>
    <w:basedOn w:val="Normal"/>
    <w:link w:val="SourcelineChar"/>
    <w:rsid w:val="0058287E"/>
    <w:pPr>
      <w:spacing w:before="60" w:after="200" w:line="240" w:lineRule="auto"/>
      <w:jc w:val="center"/>
    </w:pPr>
    <w:rPr>
      <w:rFonts w:ascii="Calibri" w:hAnsi="Calibri" w:cs="Times New Roman"/>
      <w:i/>
      <w:sz w:val="20"/>
      <w:szCs w:val="20"/>
      <w:u w:val="single"/>
      <w:lang w:val="bg-BG" w:eastAsia="bg-BG"/>
    </w:rPr>
  </w:style>
  <w:style w:type="character" w:customStyle="1" w:styleId="TablesFiguresChar">
    <w:name w:val="Tables &amp; Figures Char"/>
    <w:link w:val="TablesFigures"/>
    <w:locked/>
    <w:rsid w:val="000A29A2"/>
    <w:rPr>
      <w:b/>
      <w:i/>
      <w:color w:val="44546A"/>
      <w:sz w:val="18"/>
      <w:lang w:val="x-none" w:eastAsia="bg-BG"/>
    </w:rPr>
  </w:style>
  <w:style w:type="paragraph" w:customStyle="1" w:styleId="Bullet">
    <w:name w:val="Bullet"/>
    <w:basedOn w:val="BulletNormal"/>
    <w:autoRedefine/>
    <w:rsid w:val="00383805"/>
    <w:pPr>
      <w:numPr>
        <w:numId w:val="4"/>
      </w:numPr>
      <w:spacing w:before="60" w:after="60" w:line="276" w:lineRule="auto"/>
      <w:ind w:left="504"/>
      <w:jc w:val="both"/>
    </w:pPr>
    <w:rPr>
      <w:rFonts w:eastAsia="Calibri" w:cs="Calibri"/>
      <w:lang w:val="bg-BG"/>
    </w:rPr>
  </w:style>
  <w:style w:type="character" w:customStyle="1" w:styleId="SourcelineChar">
    <w:name w:val="Source line Char"/>
    <w:link w:val="Sourceline"/>
    <w:locked/>
    <w:rsid w:val="0058287E"/>
    <w:rPr>
      <w:rFonts w:eastAsia="Times New Roman"/>
      <w:i/>
      <w:u w:val="single"/>
      <w:lang w:val="bg-BG" w:eastAsia="x-none"/>
    </w:rPr>
  </w:style>
  <w:style w:type="paragraph" w:customStyle="1" w:styleId="NormalIndent1">
    <w:name w:val="Normal Indent1"/>
    <w:basedOn w:val="Footnote"/>
    <w:link w:val="NormalindentChar"/>
    <w:autoRedefine/>
    <w:rsid w:val="00345419"/>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rPr>
      <w:rFonts w:eastAsia="Calibri"/>
      <w:sz w:val="16"/>
      <w:szCs w:val="16"/>
      <w:lang w:eastAsia="bg-BG"/>
    </w:rPr>
  </w:style>
  <w:style w:type="character" w:customStyle="1" w:styleId="NormalindentChar">
    <w:name w:val="Normal indent Char"/>
    <w:link w:val="NormalIndent1"/>
    <w:locked/>
    <w:rsid w:val="00345419"/>
    <w:rPr>
      <w:rFonts w:eastAsia="Times New Roman"/>
      <w:sz w:val="16"/>
      <w:shd w:val="clear" w:color="auto" w:fill="B8CCE4"/>
      <w:lang w:val="bg-BG" w:eastAsia="x-none"/>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òàáëèöà Cha"/>
    <w:basedOn w:val="Normal"/>
    <w:next w:val="Normal"/>
    <w:link w:val="CaptionChar"/>
    <w:qFormat/>
    <w:rsid w:val="00F37622"/>
    <w:pPr>
      <w:keepNext/>
      <w:spacing w:after="0" w:line="276" w:lineRule="auto"/>
      <w:ind w:firstLine="142"/>
      <w:jc w:val="center"/>
    </w:pPr>
    <w:rPr>
      <w:rFonts w:ascii="Calibri" w:hAnsi="Calibri" w:cs="Times New Roman"/>
      <w:iCs/>
      <w:sz w:val="22"/>
      <w:lang w:val="bg-BG" w:eastAsia="bg-BG"/>
    </w:rPr>
  </w:style>
  <w:style w:type="paragraph" w:customStyle="1" w:styleId="Chapter">
    <w:name w:val="Chapter"/>
    <w:basedOn w:val="Heading1"/>
    <w:next w:val="Heading1"/>
    <w:rsid w:val="00345419"/>
    <w:pPr>
      <w:ind w:left="1418" w:hanging="1418"/>
    </w:pPr>
  </w:style>
  <w:style w:type="paragraph" w:customStyle="1" w:styleId="Tabletxt">
    <w:name w:val="Table txt"/>
    <w:basedOn w:val="Normal"/>
    <w:link w:val="TabletxtChar"/>
    <w:rsid w:val="00345419"/>
    <w:pPr>
      <w:autoSpaceDE w:val="0"/>
      <w:autoSpaceDN w:val="0"/>
      <w:adjustRightInd w:val="0"/>
      <w:spacing w:before="60"/>
      <w:jc w:val="left"/>
    </w:pPr>
    <w:rPr>
      <w:rFonts w:ascii="Calibri" w:eastAsia="Times New Roman" w:hAnsi="Calibri" w:cs="Times New Roman"/>
      <w:sz w:val="20"/>
      <w:szCs w:val="20"/>
      <w:lang w:val="bg-BG" w:eastAsia="bg-BG"/>
    </w:rPr>
  </w:style>
  <w:style w:type="character" w:customStyle="1" w:styleId="TabletxtChar">
    <w:name w:val="Table txt Char"/>
    <w:link w:val="Tabletxt"/>
    <w:locked/>
    <w:rsid w:val="00345419"/>
    <w:rPr>
      <w:rFonts w:ascii="Calibri" w:hAnsi="Calibri"/>
      <w:sz w:val="20"/>
    </w:rPr>
  </w:style>
  <w:style w:type="character" w:customStyle="1" w:styleId="notranslate">
    <w:name w:val="notranslate"/>
    <w:rsid w:val="0034541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locked/>
    <w:rsid w:val="00F37622"/>
    <w:rPr>
      <w:rFonts w:eastAsia="Times New Roman"/>
      <w:sz w:val="22"/>
      <w:lang w:val="bg-BG"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rsid w:val="00345419"/>
    <w:pPr>
      <w:spacing w:before="100" w:beforeAutospacing="1" w:after="160" w:line="240" w:lineRule="exact"/>
    </w:pPr>
    <w:rPr>
      <w:rFonts w:eastAsia="Times New Roman" w:cs="Times New Roman"/>
      <w:sz w:val="18"/>
      <w:szCs w:val="20"/>
      <w:vertAlign w:val="superscript"/>
      <w:lang w:val="bg-BG" w:eastAsia="bg-BG"/>
    </w:rPr>
  </w:style>
  <w:style w:type="table" w:customStyle="1" w:styleId="TableGrid2">
    <w:name w:val="Table Grid2"/>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345419"/>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345419"/>
  </w:style>
  <w:style w:type="character" w:customStyle="1" w:styleId="pel">
    <w:name w:val="_pe_l"/>
    <w:rsid w:val="00345419"/>
  </w:style>
  <w:style w:type="character" w:customStyle="1" w:styleId="bidi">
    <w:name w:val="bidi"/>
    <w:rsid w:val="00345419"/>
  </w:style>
  <w:style w:type="character" w:customStyle="1" w:styleId="rpp1">
    <w:name w:val="_rp_p1"/>
    <w:rsid w:val="00345419"/>
  </w:style>
  <w:style w:type="character" w:customStyle="1" w:styleId="allowtextselection">
    <w:name w:val="allowtextselection"/>
    <w:rsid w:val="00345419"/>
  </w:style>
  <w:style w:type="character" w:customStyle="1" w:styleId="dbz">
    <w:name w:val="_db_z"/>
    <w:rsid w:val="00345419"/>
  </w:style>
  <w:style w:type="character" w:customStyle="1" w:styleId="shorttext">
    <w:name w:val="short_text"/>
    <w:rsid w:val="00345419"/>
  </w:style>
  <w:style w:type="table" w:customStyle="1" w:styleId="TableGrid11">
    <w:name w:val="Table Grid11"/>
    <w:rsid w:val="00345419"/>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5419"/>
    <w:pPr>
      <w:spacing w:before="100"/>
    </w:pPr>
    <w:rPr>
      <w:rFonts w:cs="Times New Roman"/>
      <w:lang w:val="bg-BG"/>
    </w:rPr>
  </w:style>
  <w:style w:type="character" w:customStyle="1" w:styleId="NoSpacingChar">
    <w:name w:val="No Spacing Char"/>
    <w:link w:val="NoSpacing"/>
    <w:locked/>
    <w:rsid w:val="00345419"/>
    <w:rPr>
      <w:rFonts w:eastAsia="Times New Roman"/>
      <w:lang w:val="bg-BG" w:eastAsia="en-US"/>
    </w:rPr>
  </w:style>
  <w:style w:type="paragraph" w:customStyle="1" w:styleId="a0">
    <w:name w:val="Абзац списка"/>
    <w:basedOn w:val="Normal"/>
    <w:rsid w:val="00345419"/>
    <w:pPr>
      <w:spacing w:after="0" w:line="240" w:lineRule="auto"/>
      <w:ind w:left="720"/>
      <w:jc w:val="left"/>
    </w:pPr>
    <w:rPr>
      <w:rFonts w:ascii="Verdana" w:eastAsia="Times New Roman" w:hAnsi="Verdana" w:cs="Verdana"/>
      <w:color w:val="6A6A6A"/>
      <w:szCs w:val="24"/>
    </w:rPr>
  </w:style>
  <w:style w:type="paragraph" w:customStyle="1" w:styleId="FootnoteReferneceCharChar">
    <w:name w:val="Footnote Refernece Char Char"/>
    <w:aliases w:val="BVI fnr Char Char,callout Char Char,ftref Char Char,Footnotes refss Char Char,Fussnota Char Char,Footnote symbol Char Char,Footnote reference number Char Char,Times 10 Point Char Char,Footnote symbol"/>
    <w:basedOn w:val="Normal"/>
    <w:next w:val="Normal"/>
    <w:rsid w:val="0021018B"/>
    <w:pPr>
      <w:spacing w:before="100" w:beforeAutospacing="1" w:after="160" w:line="240" w:lineRule="exact"/>
    </w:pPr>
    <w:rPr>
      <w:rFonts w:cs="Times New Roman"/>
      <w:sz w:val="18"/>
      <w:vertAlign w:val="superscript"/>
      <w:lang w:val="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w:basedOn w:val="Normal"/>
    <w:next w:val="Normal"/>
    <w:rsid w:val="007E3C3D"/>
    <w:pPr>
      <w:spacing w:before="100" w:beforeAutospacing="1" w:after="160" w:line="240" w:lineRule="exact"/>
    </w:pPr>
    <w:rPr>
      <w:rFonts w:cs="Times New Roman"/>
      <w:sz w:val="18"/>
      <w:vertAlign w:val="superscript"/>
      <w:lang w:val="bg-BG"/>
    </w:rPr>
  </w:style>
  <w:style w:type="character" w:customStyle="1" w:styleId="NormalIndentChar0">
    <w:name w:val="Normal Indent Char"/>
    <w:locked/>
    <w:rsid w:val="00A2042D"/>
    <w:rPr>
      <w:rFonts w:ascii="Times New Roman" w:hAnsi="Times New Roman"/>
      <w:sz w:val="24"/>
      <w:lang w:val="x-none" w:eastAsia="bg-BG"/>
    </w:rPr>
  </w:style>
  <w:style w:type="paragraph" w:customStyle="1" w:styleId="Source">
    <w:name w:val="Source"/>
    <w:basedOn w:val="Normal"/>
    <w:rsid w:val="000A29A2"/>
    <w:pPr>
      <w:spacing w:before="60" w:after="200" w:line="240" w:lineRule="auto"/>
      <w:jc w:val="center"/>
    </w:pPr>
    <w:rPr>
      <w:rFonts w:ascii="Calibri" w:eastAsia="Times New Roman" w:hAnsi="Calibri" w:cs="Calibri"/>
      <w:i/>
      <w:sz w:val="20"/>
      <w:szCs w:val="20"/>
    </w:rPr>
  </w:style>
  <w:style w:type="paragraph" w:customStyle="1" w:styleId="ListParagraph2">
    <w:name w:val="List Paragraph2"/>
    <w:aliases w:val="Bullet paras"/>
    <w:basedOn w:val="Normal"/>
    <w:rsid w:val="0058287E"/>
    <w:pPr>
      <w:ind w:left="720"/>
    </w:pPr>
  </w:style>
  <w:style w:type="table" w:customStyle="1" w:styleId="TableGrid3">
    <w:name w:val="Table Grid3"/>
    <w:rsid w:val="00F44705"/>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sid w:val="00191EEE"/>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1E347D"/>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qFormat/>
    <w:rsid w:val="00ED7066"/>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locked/>
    <w:rsid w:val="00ED7066"/>
    <w:rPr>
      <w:rFonts w:ascii="Times New Roman" w:hAnsi="Times New Roman" w:cs="Times New Roman"/>
      <w:b/>
      <w:bCs/>
      <w:i/>
      <w:iCs/>
      <w:color w:val="4472C4"/>
      <w:sz w:val="22"/>
      <w:szCs w:val="22"/>
      <w:lang w:val="en-US" w:eastAsia="en-US"/>
    </w:rPr>
  </w:style>
  <w:style w:type="paragraph" w:customStyle="1" w:styleId="Normal1">
    <w:name w:val="Normal1"/>
    <w:link w:val="normalChar"/>
    <w:rsid w:val="00884684"/>
    <w:pPr>
      <w:spacing w:line="276" w:lineRule="auto"/>
      <w:jc w:val="both"/>
    </w:pPr>
    <w:rPr>
      <w:rFonts w:ascii="Arial" w:eastAsia="Times New Roman" w:hAnsi="Arial"/>
      <w:color w:val="000000"/>
      <w:sz w:val="22"/>
      <w:szCs w:val="22"/>
      <w:lang w:val="bg-BG" w:eastAsia="bg-BG"/>
    </w:rPr>
  </w:style>
  <w:style w:type="character" w:customStyle="1" w:styleId="normalChar">
    <w:name w:val="normal Char"/>
    <w:link w:val="Normal1"/>
    <w:locked/>
    <w:rsid w:val="00884684"/>
    <w:rPr>
      <w:rFonts w:ascii="Arial" w:eastAsia="Times New Roman" w:hAnsi="Arial" w:cs="Times New Roman"/>
      <w:color w:val="000000"/>
      <w:sz w:val="22"/>
      <w:szCs w:val="22"/>
      <w:lang w:val="bg-BG" w:eastAsia="bg-BG" w:bidi="ar-SA"/>
    </w:rPr>
  </w:style>
  <w:style w:type="table" w:customStyle="1" w:styleId="TableGrid411">
    <w:name w:val="Table Grid4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6">
    <w:name w:val="Table Grid6"/>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
    <w:name w:val="List Table 3 - Accent 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3">
    <w:name w:val="List Table 3 - Accent 13"/>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2">
    <w:name w:val="Table Grid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3">
    <w:name w:val="Mention3"/>
    <w:semiHidden/>
    <w:rsid w:val="005978E5"/>
    <w:rPr>
      <w:rFonts w:cs="Times New Roman"/>
      <w:color w:val="2B579A"/>
      <w:shd w:val="clear" w:color="auto" w:fill="E6E6E6"/>
    </w:rPr>
  </w:style>
  <w:style w:type="table" w:customStyle="1" w:styleId="TableGrid41">
    <w:name w:val="Table Grid4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5978E5"/>
    <w:pPr>
      <w:keepNext/>
      <w:keepLines/>
      <w:spacing w:before="200" w:after="120" w:line="240" w:lineRule="auto"/>
      <w:jc w:val="left"/>
      <w:outlineLvl w:val="0"/>
    </w:pPr>
    <w:rPr>
      <w:rFonts w:ascii="Calibri" w:hAnsi="Calibri" w:cs="Times New Roman"/>
      <w:b/>
      <w:bCs/>
      <w:color w:val="365F91"/>
      <w:sz w:val="32"/>
      <w:szCs w:val="28"/>
    </w:rPr>
  </w:style>
  <w:style w:type="paragraph" w:customStyle="1" w:styleId="Heading2WB1">
    <w:name w:val="Heading 2 WB1"/>
    <w:basedOn w:val="Normal"/>
    <w:next w:val="Normal"/>
    <w:rsid w:val="005978E5"/>
    <w:pPr>
      <w:keepNext/>
      <w:keepLines/>
      <w:numPr>
        <w:ilvl w:val="1"/>
        <w:numId w:val="40"/>
      </w:numPr>
      <w:autoSpaceDE w:val="0"/>
      <w:autoSpaceDN w:val="0"/>
      <w:adjustRightInd w:val="0"/>
      <w:spacing w:before="120" w:after="120" w:line="240" w:lineRule="auto"/>
      <w:ind w:left="576" w:hanging="576"/>
      <w:outlineLvl w:val="1"/>
    </w:pPr>
    <w:rPr>
      <w:rFonts w:ascii="Calibri" w:hAnsi="Calibri" w:cs="Times New Roman"/>
      <w:b/>
      <w:color w:val="365F91"/>
      <w:sz w:val="28"/>
      <w:szCs w:val="26"/>
    </w:rPr>
  </w:style>
  <w:style w:type="paragraph" w:customStyle="1" w:styleId="Heading31">
    <w:name w:val="Heading 31"/>
    <w:basedOn w:val="Normal"/>
    <w:next w:val="Normal"/>
    <w:rsid w:val="005978E5"/>
    <w:pPr>
      <w:keepNext/>
      <w:keepLines/>
      <w:numPr>
        <w:ilvl w:val="2"/>
        <w:numId w:val="40"/>
      </w:numPr>
      <w:autoSpaceDE w:val="0"/>
      <w:autoSpaceDN w:val="0"/>
      <w:adjustRightInd w:val="0"/>
      <w:spacing w:before="160" w:line="240" w:lineRule="auto"/>
      <w:ind w:left="720"/>
      <w:outlineLvl w:val="2"/>
    </w:pPr>
    <w:rPr>
      <w:rFonts w:ascii="Calibri" w:hAnsi="Calibri" w:cs="Times New Roman"/>
      <w:b/>
      <w:i/>
      <w:color w:val="4F81BD"/>
      <w:sz w:val="26"/>
      <w:szCs w:val="24"/>
      <w:lang w:val="en-GB"/>
    </w:rPr>
  </w:style>
  <w:style w:type="paragraph" w:customStyle="1" w:styleId="Heading4WB1">
    <w:name w:val="Heading 4 WB1"/>
    <w:basedOn w:val="Normal"/>
    <w:next w:val="Normal"/>
    <w:rsid w:val="005978E5"/>
    <w:pPr>
      <w:keepNext/>
      <w:keepLines/>
      <w:autoSpaceDE w:val="0"/>
      <w:autoSpaceDN w:val="0"/>
      <w:adjustRightInd w:val="0"/>
      <w:spacing w:before="60" w:line="240" w:lineRule="auto"/>
      <w:outlineLvl w:val="3"/>
    </w:pPr>
    <w:rPr>
      <w:rFonts w:ascii="Calibri" w:hAnsi="Calibri" w:cs="Times New Roman"/>
      <w:bCs/>
      <w:i/>
      <w:iCs/>
      <w:color w:val="365F91"/>
      <w:szCs w:val="24"/>
      <w:lang w:val="en-GB"/>
    </w:rPr>
  </w:style>
  <w:style w:type="paragraph" w:customStyle="1" w:styleId="Heading51">
    <w:name w:val="Heading 51"/>
    <w:basedOn w:val="Normal"/>
    <w:next w:val="Normal"/>
    <w:rsid w:val="005978E5"/>
    <w:pPr>
      <w:numPr>
        <w:numId w:val="42"/>
      </w:numPr>
      <w:spacing w:before="120" w:line="276" w:lineRule="auto"/>
      <w:ind w:left="720"/>
      <w:outlineLvl w:val="4"/>
    </w:pPr>
    <w:rPr>
      <w:rFonts w:ascii="Calibri" w:hAnsi="Calibri" w:cs="Times New Roman"/>
      <w:color w:val="365F91"/>
      <w:szCs w:val="24"/>
      <w:u w:val="single"/>
      <w:lang w:val="en-GB" w:eastAsia="bg-BG"/>
    </w:rPr>
  </w:style>
  <w:style w:type="paragraph" w:customStyle="1" w:styleId="Heading61">
    <w:name w:val="Heading 61"/>
    <w:basedOn w:val="Normal"/>
    <w:next w:val="Normal"/>
    <w:semiHidden/>
    <w:rsid w:val="005978E5"/>
    <w:pPr>
      <w:spacing w:before="200" w:after="0" w:line="276" w:lineRule="auto"/>
      <w:outlineLvl w:val="5"/>
    </w:pPr>
    <w:rPr>
      <w:caps/>
      <w:color w:val="365F91"/>
      <w:spacing w:val="10"/>
      <w:szCs w:val="20"/>
      <w:lang w:val="bg-BG"/>
    </w:rPr>
  </w:style>
  <w:style w:type="paragraph" w:customStyle="1" w:styleId="Heading71">
    <w:name w:val="Heading 71"/>
    <w:basedOn w:val="Normal"/>
    <w:next w:val="Normal"/>
    <w:semiHidden/>
    <w:rsid w:val="005978E5"/>
    <w:pPr>
      <w:spacing w:before="200" w:after="0" w:line="276" w:lineRule="auto"/>
      <w:outlineLvl w:val="6"/>
    </w:pPr>
    <w:rPr>
      <w:caps/>
      <w:color w:val="365F91"/>
      <w:spacing w:val="10"/>
      <w:szCs w:val="20"/>
      <w:lang w:val="bg-BG"/>
    </w:rPr>
  </w:style>
  <w:style w:type="paragraph" w:customStyle="1" w:styleId="Heading81">
    <w:name w:val="Heading 81"/>
    <w:basedOn w:val="Normal"/>
    <w:next w:val="Normal"/>
    <w:semiHidden/>
    <w:rsid w:val="005978E5"/>
    <w:pPr>
      <w:spacing w:before="200" w:after="0" w:line="276" w:lineRule="auto"/>
      <w:outlineLvl w:val="7"/>
    </w:pPr>
    <w:rPr>
      <w:caps/>
      <w:spacing w:val="10"/>
      <w:sz w:val="18"/>
      <w:szCs w:val="18"/>
      <w:lang w:val="bg-BG"/>
    </w:rPr>
  </w:style>
  <w:style w:type="paragraph" w:customStyle="1" w:styleId="Heading91">
    <w:name w:val="Heading 91"/>
    <w:basedOn w:val="Normal"/>
    <w:next w:val="Normal"/>
    <w:semiHidden/>
    <w:rsid w:val="005978E5"/>
    <w:pPr>
      <w:spacing w:before="200" w:after="0" w:line="276" w:lineRule="auto"/>
      <w:outlineLvl w:val="8"/>
    </w:pPr>
    <w:rPr>
      <w:i/>
      <w:iCs/>
      <w:caps/>
      <w:spacing w:val="10"/>
      <w:sz w:val="18"/>
      <w:szCs w:val="18"/>
      <w:lang w:val="bg-BG"/>
    </w:rPr>
  </w:style>
  <w:style w:type="paragraph" w:customStyle="1" w:styleId="Normalbullet21">
    <w:name w:val="Normal bullet 21"/>
    <w:basedOn w:val="Normal"/>
    <w:next w:val="ListParagraph2"/>
    <w:rsid w:val="005978E5"/>
    <w:pPr>
      <w:spacing w:after="120" w:line="276" w:lineRule="auto"/>
      <w:ind w:left="720"/>
      <w:contextualSpacing/>
    </w:pPr>
    <w:rPr>
      <w:rFonts w:eastAsia="Times New Roman"/>
    </w:rPr>
  </w:style>
  <w:style w:type="paragraph" w:customStyle="1" w:styleId="BalloonText1">
    <w:name w:val="Balloon Text1"/>
    <w:basedOn w:val="Normal"/>
    <w:next w:val="BalloonText"/>
    <w:semiHidden/>
    <w:rsid w:val="005978E5"/>
    <w:pPr>
      <w:spacing w:after="0" w:line="240" w:lineRule="auto"/>
    </w:pPr>
    <w:rPr>
      <w:rFonts w:ascii="Tahoma" w:eastAsia="Times New Roman" w:hAnsi="Tahoma" w:cs="Tahoma"/>
      <w:sz w:val="16"/>
      <w:szCs w:val="16"/>
    </w:rPr>
  </w:style>
  <w:style w:type="character" w:customStyle="1" w:styleId="Hyperlink1">
    <w:name w:val="Hyperlink1"/>
    <w:rsid w:val="005978E5"/>
    <w:rPr>
      <w:rFonts w:cs="Times New Roman"/>
      <w:color w:val="0000FF"/>
      <w:u w:val="single"/>
    </w:rPr>
  </w:style>
  <w:style w:type="paragraph" w:customStyle="1" w:styleId="TOC11">
    <w:name w:val="TOC 11"/>
    <w:basedOn w:val="Normal"/>
    <w:next w:val="Normal"/>
    <w:autoRedefine/>
    <w:rsid w:val="005978E5"/>
    <w:pPr>
      <w:widowControl w:val="0"/>
      <w:autoSpaceDE w:val="0"/>
      <w:autoSpaceDN w:val="0"/>
      <w:adjustRightInd w:val="0"/>
      <w:spacing w:after="100" w:line="240" w:lineRule="auto"/>
    </w:pPr>
    <w:rPr>
      <w:rFonts w:ascii="Calibri" w:hAnsi="Calibri" w:cs="Times New Roman"/>
      <w:sz w:val="22"/>
      <w:szCs w:val="24"/>
      <w:lang w:eastAsia="bg-BG"/>
    </w:rPr>
  </w:style>
  <w:style w:type="character" w:customStyle="1" w:styleId="FollowedHyperlink1">
    <w:name w:val="FollowedHyperlink1"/>
    <w:semiHidden/>
    <w:rsid w:val="005978E5"/>
    <w:rPr>
      <w:rFonts w:cs="Times New Roman"/>
      <w:color w:val="800080"/>
      <w:u w:val="single"/>
    </w:rPr>
  </w:style>
  <w:style w:type="table" w:customStyle="1" w:styleId="LightShading111">
    <w:name w:val="Light Shading111"/>
    <w:rsid w:val="005978E5"/>
    <w:rPr>
      <w:rFonts w:eastAsia="Times New Roman"/>
      <w:color w:val="000000"/>
      <w:sz w:val="22"/>
      <w:szCs w:val="22"/>
      <w:lang w:val="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mmentText1">
    <w:name w:val="Comment Text1"/>
    <w:basedOn w:val="Normal"/>
    <w:next w:val="CommentText"/>
    <w:rsid w:val="005978E5"/>
    <w:pPr>
      <w:spacing w:after="120" w:line="240" w:lineRule="auto"/>
    </w:pPr>
    <w:rPr>
      <w:rFonts w:eastAsia="Times New Roman"/>
      <w:sz w:val="20"/>
      <w:szCs w:val="20"/>
    </w:rPr>
  </w:style>
  <w:style w:type="paragraph" w:customStyle="1" w:styleId="CommentSubject1">
    <w:name w:val="Comment Subject1"/>
    <w:basedOn w:val="CommentText"/>
    <w:next w:val="CommentText"/>
    <w:semiHidden/>
    <w:rsid w:val="005978E5"/>
    <w:pPr>
      <w:spacing w:after="120"/>
    </w:pPr>
    <w:rPr>
      <w:b/>
      <w:bCs/>
    </w:rPr>
  </w:style>
  <w:style w:type="paragraph" w:customStyle="1" w:styleId="Header1">
    <w:name w:val="Header1"/>
    <w:basedOn w:val="Normal"/>
    <w:next w:val="Header"/>
    <w:rsid w:val="005978E5"/>
    <w:pPr>
      <w:tabs>
        <w:tab w:val="center" w:pos="4536"/>
        <w:tab w:val="right" w:pos="9072"/>
      </w:tabs>
      <w:spacing w:after="0" w:line="240" w:lineRule="auto"/>
    </w:pPr>
    <w:rPr>
      <w:rFonts w:eastAsia="Times New Roman"/>
    </w:rPr>
  </w:style>
  <w:style w:type="paragraph" w:customStyle="1" w:styleId="Footer1">
    <w:name w:val="Footer1"/>
    <w:basedOn w:val="Normal"/>
    <w:next w:val="Footer"/>
    <w:rsid w:val="005978E5"/>
    <w:pPr>
      <w:tabs>
        <w:tab w:val="center" w:pos="4536"/>
        <w:tab w:val="right" w:pos="9072"/>
      </w:tabs>
      <w:spacing w:after="0" w:line="240" w:lineRule="auto"/>
    </w:pPr>
    <w:rPr>
      <w:rFonts w:eastAsia="Times New Roman"/>
    </w:rPr>
  </w:style>
  <w:style w:type="paragraph" w:customStyle="1" w:styleId="Revision1">
    <w:name w:val="Revision1"/>
    <w:next w:val="Revision"/>
    <w:hidden/>
    <w:semiHidden/>
    <w:rsid w:val="005978E5"/>
    <w:rPr>
      <w:rFonts w:eastAsia="Times New Roman"/>
      <w:sz w:val="22"/>
      <w:szCs w:val="22"/>
      <w:lang w:val="bg-BG"/>
    </w:rPr>
  </w:style>
  <w:style w:type="paragraph" w:customStyle="1" w:styleId="DocumentMap1">
    <w:name w:val="Document Map1"/>
    <w:basedOn w:val="Normal"/>
    <w:next w:val="DocumentMap"/>
    <w:semiHidden/>
    <w:rsid w:val="005978E5"/>
    <w:pPr>
      <w:spacing w:after="0" w:line="240" w:lineRule="auto"/>
    </w:pPr>
    <w:rPr>
      <w:rFonts w:ascii="Lucida Grande" w:eastAsia="Times New Roman" w:hAnsi="Lucida Grande" w:cs="Lucida Grande"/>
      <w:szCs w:val="24"/>
    </w:rPr>
  </w:style>
  <w:style w:type="paragraph" w:customStyle="1" w:styleId="Title1">
    <w:name w:val="Title1"/>
    <w:basedOn w:val="Normal"/>
    <w:next w:val="Normal"/>
    <w:autoRedefine/>
    <w:rsid w:val="005978E5"/>
    <w:pPr>
      <w:spacing w:after="0" w:line="240" w:lineRule="auto"/>
      <w:contextualSpacing/>
    </w:pPr>
    <w:rPr>
      <w:rFonts w:ascii="Calibri" w:hAnsi="Calibri" w:cs="Times New Roman"/>
      <w:b/>
      <w:spacing w:val="-10"/>
      <w:kern w:val="28"/>
      <w:sz w:val="44"/>
      <w:szCs w:val="56"/>
    </w:rPr>
  </w:style>
  <w:style w:type="table" w:customStyle="1" w:styleId="ListTable3-Accent121">
    <w:name w:val="List Table 3 - Accent 121"/>
    <w:rsid w:val="005978E5"/>
    <w:rPr>
      <w:rFonts w:eastAsia="Times New Roman"/>
      <w:sz w:val="22"/>
      <w:szCs w:val="22"/>
      <w:lang w:val="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5978E5"/>
    <w:pPr>
      <w:keepNext/>
      <w:keepLines/>
      <w:spacing w:before="240" w:after="0" w:line="259" w:lineRule="auto"/>
      <w:jc w:val="left"/>
      <w:outlineLvl w:val="9"/>
    </w:pPr>
    <w:rPr>
      <w:rFonts w:ascii="Calibri Light" w:eastAsia="Calibri" w:hAnsi="Calibri Light"/>
      <w:b w:val="0"/>
      <w:bCs w:val="0"/>
      <w:kern w:val="0"/>
      <w:szCs w:val="32"/>
      <w:lang w:val="en-US" w:eastAsia="en-US"/>
    </w:rPr>
  </w:style>
  <w:style w:type="paragraph" w:customStyle="1" w:styleId="TOC21">
    <w:name w:val="TOC 21"/>
    <w:basedOn w:val="Normal"/>
    <w:next w:val="Normal"/>
    <w:autoRedefine/>
    <w:rsid w:val="005978E5"/>
    <w:pPr>
      <w:spacing w:after="100" w:line="276" w:lineRule="auto"/>
      <w:ind w:left="240"/>
    </w:pPr>
    <w:rPr>
      <w:rFonts w:ascii="Calibri" w:eastAsia="Times New Roman" w:hAnsi="Calibri"/>
      <w:sz w:val="22"/>
    </w:rPr>
  </w:style>
  <w:style w:type="paragraph" w:customStyle="1" w:styleId="TOC31">
    <w:name w:val="TOC 31"/>
    <w:basedOn w:val="Normal"/>
    <w:next w:val="Normal"/>
    <w:autoRedefine/>
    <w:rsid w:val="005978E5"/>
    <w:pPr>
      <w:spacing w:after="100" w:line="276" w:lineRule="auto"/>
      <w:ind w:left="480"/>
    </w:pPr>
    <w:rPr>
      <w:rFonts w:ascii="Calibri" w:eastAsia="Times New Roman" w:hAnsi="Calibri"/>
      <w:sz w:val="22"/>
    </w:rPr>
  </w:style>
  <w:style w:type="paragraph" w:customStyle="1" w:styleId="TOC41">
    <w:name w:val="TOC 41"/>
    <w:basedOn w:val="Normal"/>
    <w:next w:val="Normal"/>
    <w:autoRedefine/>
    <w:rsid w:val="005978E5"/>
    <w:pPr>
      <w:spacing w:after="100" w:line="276" w:lineRule="auto"/>
      <w:ind w:left="720"/>
    </w:pPr>
    <w:rPr>
      <w:rFonts w:eastAsia="Times New Roman"/>
    </w:rPr>
  </w:style>
  <w:style w:type="paragraph" w:customStyle="1" w:styleId="TOC51">
    <w:name w:val="TOC 51"/>
    <w:basedOn w:val="Normal"/>
    <w:next w:val="Normal"/>
    <w:autoRedefine/>
    <w:rsid w:val="005978E5"/>
    <w:pPr>
      <w:spacing w:after="100" w:line="259" w:lineRule="auto"/>
      <w:ind w:left="880"/>
      <w:jc w:val="left"/>
    </w:pPr>
    <w:rPr>
      <w:rFonts w:ascii="Calibri" w:hAnsi="Calibri"/>
      <w:sz w:val="22"/>
    </w:rPr>
  </w:style>
  <w:style w:type="paragraph" w:customStyle="1" w:styleId="TOC61">
    <w:name w:val="TOC 61"/>
    <w:basedOn w:val="Normal"/>
    <w:next w:val="Normal"/>
    <w:autoRedefine/>
    <w:rsid w:val="005978E5"/>
    <w:pPr>
      <w:spacing w:after="100" w:line="259" w:lineRule="auto"/>
      <w:ind w:left="1100"/>
      <w:jc w:val="left"/>
    </w:pPr>
    <w:rPr>
      <w:rFonts w:ascii="Calibri" w:hAnsi="Calibri"/>
      <w:sz w:val="22"/>
    </w:rPr>
  </w:style>
  <w:style w:type="paragraph" w:customStyle="1" w:styleId="TOC71">
    <w:name w:val="TOC 71"/>
    <w:basedOn w:val="Normal"/>
    <w:next w:val="Normal"/>
    <w:autoRedefine/>
    <w:rsid w:val="005978E5"/>
    <w:pPr>
      <w:spacing w:after="100" w:line="259" w:lineRule="auto"/>
      <w:ind w:left="1320"/>
      <w:jc w:val="left"/>
    </w:pPr>
    <w:rPr>
      <w:rFonts w:ascii="Calibri" w:hAnsi="Calibri"/>
      <w:sz w:val="22"/>
    </w:rPr>
  </w:style>
  <w:style w:type="paragraph" w:customStyle="1" w:styleId="TOC81">
    <w:name w:val="TOC 81"/>
    <w:basedOn w:val="Normal"/>
    <w:next w:val="Normal"/>
    <w:autoRedefine/>
    <w:rsid w:val="005978E5"/>
    <w:pPr>
      <w:spacing w:after="100" w:line="259" w:lineRule="auto"/>
      <w:ind w:left="1540"/>
      <w:jc w:val="left"/>
    </w:pPr>
    <w:rPr>
      <w:rFonts w:ascii="Calibri" w:hAnsi="Calibri"/>
      <w:sz w:val="22"/>
    </w:rPr>
  </w:style>
  <w:style w:type="paragraph" w:customStyle="1" w:styleId="TOC91">
    <w:name w:val="TOC 91"/>
    <w:basedOn w:val="Normal"/>
    <w:next w:val="Normal"/>
    <w:autoRedefine/>
    <w:rsid w:val="005978E5"/>
    <w:pPr>
      <w:spacing w:after="100" w:line="259" w:lineRule="auto"/>
      <w:ind w:left="1760"/>
      <w:jc w:val="left"/>
    </w:pPr>
    <w:rPr>
      <w:rFonts w:ascii="Calibri" w:hAnsi="Calibri"/>
      <w:sz w:val="22"/>
    </w:rPr>
  </w:style>
  <w:style w:type="paragraph" w:customStyle="1" w:styleId="TableofFigures1">
    <w:name w:val="Table of Figures1"/>
    <w:basedOn w:val="Normal"/>
    <w:next w:val="Normal"/>
    <w:autoRedefine/>
    <w:rsid w:val="005978E5"/>
    <w:pPr>
      <w:spacing w:after="100" w:line="240" w:lineRule="auto"/>
      <w:jc w:val="left"/>
    </w:pPr>
    <w:rPr>
      <w:rFonts w:ascii="Calibri" w:eastAsia="Times New Roman" w:hAnsi="Calibri"/>
      <w:sz w:val="22"/>
    </w:rPr>
  </w:style>
  <w:style w:type="character" w:customStyle="1" w:styleId="UnresolvedMention1">
    <w:name w:val="Unresolved Mention1"/>
    <w:semiHidden/>
    <w:rsid w:val="005978E5"/>
    <w:rPr>
      <w:rFonts w:cs="Times New Roman"/>
      <w:color w:val="808080"/>
      <w:shd w:val="clear" w:color="auto" w:fill="E6E6E6"/>
    </w:rPr>
  </w:style>
  <w:style w:type="table" w:customStyle="1" w:styleId="TableGridLight1">
    <w:name w:val="Table Grid Light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5978E5"/>
    <w:pPr>
      <w:spacing w:after="500" w:line="240" w:lineRule="auto"/>
    </w:pPr>
    <w:rPr>
      <w:caps/>
      <w:color w:val="595959"/>
      <w:spacing w:val="10"/>
      <w:sz w:val="21"/>
      <w:szCs w:val="21"/>
      <w:lang w:val="bg-BG"/>
    </w:rPr>
  </w:style>
  <w:style w:type="character" w:customStyle="1" w:styleId="SubtitleChar">
    <w:name w:val="Subtitle Char"/>
    <w:link w:val="Subtitle"/>
    <w:locked/>
    <w:rsid w:val="005978E5"/>
    <w:rPr>
      <w:rFonts w:ascii="Times New Roman" w:hAnsi="Times New Roman" w:cs="Times New Roman"/>
      <w:caps/>
      <w:color w:val="595959"/>
      <w:spacing w:val="10"/>
      <w:sz w:val="21"/>
      <w:szCs w:val="21"/>
    </w:rPr>
  </w:style>
  <w:style w:type="paragraph" w:customStyle="1" w:styleId="NoSpacing1">
    <w:name w:val="No Spacing1"/>
    <w:next w:val="NoSpacing"/>
    <w:rsid w:val="005978E5"/>
    <w:pPr>
      <w:spacing w:before="100"/>
    </w:pPr>
    <w:rPr>
      <w:lang w:val="bg-BG"/>
    </w:rPr>
  </w:style>
  <w:style w:type="paragraph" w:customStyle="1" w:styleId="Quote1">
    <w:name w:val="Quote1"/>
    <w:basedOn w:val="Normal"/>
    <w:next w:val="Normal"/>
    <w:rsid w:val="005978E5"/>
    <w:pPr>
      <w:spacing w:after="120" w:line="276" w:lineRule="auto"/>
    </w:pPr>
    <w:rPr>
      <w:i/>
      <w:iCs/>
      <w:szCs w:val="24"/>
      <w:lang w:val="bg-BG"/>
    </w:rPr>
  </w:style>
  <w:style w:type="character" w:customStyle="1" w:styleId="QuoteChar">
    <w:name w:val="Quote Char"/>
    <w:link w:val="Quote"/>
    <w:locked/>
    <w:rsid w:val="005978E5"/>
    <w:rPr>
      <w:rFonts w:ascii="Times New Roman" w:hAnsi="Times New Roman" w:cs="Times New Roman"/>
      <w:i/>
      <w:iCs/>
      <w:sz w:val="24"/>
      <w:szCs w:val="24"/>
    </w:rPr>
  </w:style>
  <w:style w:type="paragraph" w:customStyle="1" w:styleId="IntenseQuote1">
    <w:name w:val="Intense Quote1"/>
    <w:basedOn w:val="Normal"/>
    <w:next w:val="Normal"/>
    <w:rsid w:val="005978E5"/>
    <w:pPr>
      <w:spacing w:before="240" w:after="240" w:line="240" w:lineRule="auto"/>
      <w:ind w:left="1080" w:right="1080"/>
      <w:jc w:val="center"/>
    </w:pPr>
    <w:rPr>
      <w:color w:val="4F81BD"/>
      <w:szCs w:val="24"/>
      <w:lang w:val="bg-BG"/>
    </w:rPr>
  </w:style>
  <w:style w:type="character" w:customStyle="1" w:styleId="SubtleEmphasis1">
    <w:name w:val="Subtle Emphasis1"/>
    <w:rsid w:val="005978E5"/>
    <w:rPr>
      <w:i/>
      <w:color w:val="243F60"/>
    </w:rPr>
  </w:style>
  <w:style w:type="character" w:customStyle="1" w:styleId="IntenseEmphasis1">
    <w:name w:val="Intense Emphasis1"/>
    <w:rsid w:val="005978E5"/>
    <w:rPr>
      <w:b/>
      <w:caps/>
      <w:color w:val="243F60"/>
      <w:spacing w:val="10"/>
    </w:rPr>
  </w:style>
  <w:style w:type="character" w:customStyle="1" w:styleId="SubtleReference1">
    <w:name w:val="Subtle Reference1"/>
    <w:rsid w:val="005978E5"/>
    <w:rPr>
      <w:b/>
      <w:color w:val="4F81BD"/>
    </w:rPr>
  </w:style>
  <w:style w:type="character" w:customStyle="1" w:styleId="IntenseReference1">
    <w:name w:val="Intense Reference1"/>
    <w:rsid w:val="005978E5"/>
    <w:rPr>
      <w:b/>
      <w:i/>
      <w:caps/>
      <w:color w:val="4F81BD"/>
    </w:rPr>
  </w:style>
  <w:style w:type="character" w:styleId="BookTitle">
    <w:name w:val="Book Title"/>
    <w:qFormat/>
    <w:rsid w:val="005978E5"/>
    <w:rPr>
      <w:b/>
      <w:i/>
      <w:spacing w:val="0"/>
    </w:rPr>
  </w:style>
  <w:style w:type="paragraph" w:customStyle="1" w:styleId="TablFighead">
    <w:name w:val="Tabl&amp;Fig head"/>
    <w:basedOn w:val="Caption"/>
    <w:link w:val="TablFigheadChar"/>
    <w:rsid w:val="005978E5"/>
    <w:pPr>
      <w:keepNext w:val="0"/>
      <w:spacing w:before="200" w:after="120" w:line="240" w:lineRule="auto"/>
      <w:ind w:firstLine="0"/>
    </w:pPr>
    <w:rPr>
      <w:rFonts w:eastAsia="Times New Roman"/>
      <w:color w:val="44546A"/>
      <w:szCs w:val="18"/>
      <w:lang w:val="en-US"/>
    </w:rPr>
  </w:style>
  <w:style w:type="paragraph" w:customStyle="1" w:styleId="Boxhead">
    <w:name w:val="Box head"/>
    <w:basedOn w:val="TablFighead"/>
    <w:link w:val="BoxheadChar"/>
    <w:rsid w:val="005978E5"/>
  </w:style>
  <w:style w:type="character" w:customStyle="1" w:styleId="TablFigheadChar">
    <w:name w:val="Tabl&amp;Fig head Char"/>
    <w:link w:val="TablFighead"/>
    <w:locked/>
    <w:rsid w:val="005978E5"/>
    <w:rPr>
      <w:rFonts w:cs="Times New Roman"/>
      <w:iCs/>
      <w:color w:val="44546A"/>
      <w:sz w:val="18"/>
      <w:szCs w:val="18"/>
      <w:lang w:val="en-US" w:eastAsia="bg-BG"/>
    </w:rPr>
  </w:style>
  <w:style w:type="paragraph" w:customStyle="1" w:styleId="Boxtxt">
    <w:name w:val="Box txt"/>
    <w:basedOn w:val="Normal"/>
    <w:link w:val="BoxtxtChar"/>
    <w:rsid w:val="005978E5"/>
    <w:pPr>
      <w:autoSpaceDE w:val="0"/>
      <w:autoSpaceDN w:val="0"/>
      <w:adjustRightInd w:val="0"/>
      <w:spacing w:after="120" w:line="276" w:lineRule="auto"/>
    </w:pPr>
    <w:rPr>
      <w:rFonts w:ascii="Calibri" w:eastAsia="Times New Roman" w:hAnsi="Calibri"/>
      <w:bCs/>
      <w:sz w:val="18"/>
      <w:szCs w:val="18"/>
    </w:rPr>
  </w:style>
  <w:style w:type="character" w:customStyle="1" w:styleId="BoxheadChar">
    <w:name w:val="Box head Char"/>
    <w:basedOn w:val="TablFigheadChar"/>
    <w:link w:val="Boxhead"/>
    <w:locked/>
    <w:rsid w:val="005978E5"/>
    <w:rPr>
      <w:rFonts w:cs="Times New Roman"/>
      <w:iCs/>
      <w:color w:val="44546A"/>
      <w:sz w:val="18"/>
      <w:szCs w:val="18"/>
      <w:lang w:val="en-US" w:eastAsia="bg-BG"/>
    </w:rPr>
  </w:style>
  <w:style w:type="paragraph" w:customStyle="1" w:styleId="Normalbullet">
    <w:name w:val="Normal bullet"/>
    <w:basedOn w:val="ListParagraph2"/>
    <w:link w:val="NormalbulletChar"/>
    <w:rsid w:val="005978E5"/>
    <w:pPr>
      <w:spacing w:after="120" w:line="276" w:lineRule="auto"/>
      <w:ind w:left="717" w:hanging="360"/>
      <w:contextualSpacing/>
    </w:pPr>
    <w:rPr>
      <w:rFonts w:eastAsia="Times New Roman"/>
    </w:rPr>
  </w:style>
  <w:style w:type="character" w:customStyle="1" w:styleId="BoxtxtChar">
    <w:name w:val="Box txt Char"/>
    <w:link w:val="Boxtxt"/>
    <w:locked/>
    <w:rsid w:val="005978E5"/>
    <w:rPr>
      <w:rFonts w:cs="Times New Roman"/>
      <w:bCs/>
      <w:sz w:val="18"/>
      <w:szCs w:val="18"/>
      <w:lang w:val="en-US" w:eastAsia="en-US"/>
    </w:rPr>
  </w:style>
  <w:style w:type="character" w:customStyle="1" w:styleId="NormalbulletChar">
    <w:name w:val="Normal bullet Char"/>
    <w:link w:val="Normalbullet"/>
    <w:locked/>
    <w:rsid w:val="005978E5"/>
    <w:rPr>
      <w:rFonts w:ascii="Times New Roman" w:hAnsi="Times New Roman" w:cs="Times New Roman"/>
      <w:sz w:val="22"/>
      <w:szCs w:val="22"/>
      <w:lang w:val="en-US" w:eastAsia="en-US"/>
    </w:rPr>
  </w:style>
  <w:style w:type="table" w:customStyle="1" w:styleId="ListTable3-Accent1111">
    <w:name w:val="List Table 3 - Accent 1111"/>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5978E5"/>
    <w:pPr>
      <w:spacing w:beforeAutospacing="1" w:after="100" w:afterAutospacing="1" w:line="240" w:lineRule="auto"/>
      <w:jc w:val="left"/>
    </w:pPr>
    <w:rPr>
      <w:rFonts w:cs="Times New Roman"/>
      <w:szCs w:val="24"/>
      <w:lang w:val="bg-BG" w:eastAsia="bg-BG"/>
    </w:rPr>
  </w:style>
  <w:style w:type="paragraph" w:customStyle="1" w:styleId="fcibody-copy">
    <w:name w:val="fci_body-copy"/>
    <w:basedOn w:val="Normal"/>
    <w:rsid w:val="005978E5"/>
    <w:pPr>
      <w:spacing w:beforeAutospacing="1" w:after="100" w:afterAutospacing="1" w:line="240" w:lineRule="auto"/>
      <w:jc w:val="left"/>
    </w:pPr>
    <w:rPr>
      <w:rFonts w:cs="Times New Roman"/>
      <w:szCs w:val="24"/>
      <w:lang w:val="bg-BG" w:eastAsia="bg-BG"/>
    </w:rPr>
  </w:style>
  <w:style w:type="character" w:customStyle="1" w:styleId="charoverride-10">
    <w:name w:val="charoverride-10"/>
    <w:rsid w:val="005978E5"/>
    <w:rPr>
      <w:rFonts w:cs="Times New Roman"/>
    </w:rPr>
  </w:style>
  <w:style w:type="character" w:customStyle="1" w:styleId="bold">
    <w:name w:val="bold"/>
    <w:rsid w:val="005978E5"/>
    <w:rPr>
      <w:rFonts w:cs="Times New Roman"/>
    </w:rPr>
  </w:style>
  <w:style w:type="character" w:customStyle="1" w:styleId="fci-endnote-superscript">
    <w:name w:val="fci-endnote-superscript"/>
    <w:rsid w:val="005978E5"/>
    <w:rPr>
      <w:rFonts w:cs="Times New Roman"/>
    </w:rPr>
  </w:style>
  <w:style w:type="character" w:customStyle="1" w:styleId="charoverride-11">
    <w:name w:val="charoverride-11"/>
    <w:rsid w:val="005978E5"/>
    <w:rPr>
      <w:rFonts w:cs="Times New Roman"/>
    </w:rPr>
  </w:style>
  <w:style w:type="paragraph" w:customStyle="1" w:styleId="pull-quote">
    <w:name w:val="pull-quote"/>
    <w:basedOn w:val="Normal"/>
    <w:rsid w:val="005978E5"/>
    <w:pPr>
      <w:spacing w:beforeAutospacing="1" w:after="100" w:afterAutospacing="1" w:line="240" w:lineRule="auto"/>
      <w:jc w:val="left"/>
    </w:pPr>
    <w:rPr>
      <w:rFonts w:cs="Times New Roman"/>
      <w:szCs w:val="24"/>
      <w:lang w:val="bg-BG" w:eastAsia="bg-BG"/>
    </w:rPr>
  </w:style>
  <w:style w:type="character" w:styleId="PageNumber">
    <w:name w:val="page number"/>
    <w:rsid w:val="005978E5"/>
    <w:rPr>
      <w:rFonts w:cs="Times New Roman"/>
    </w:rPr>
  </w:style>
  <w:style w:type="paragraph" w:customStyle="1" w:styleId="TenderSubmission">
    <w:name w:val="Tender Submission"/>
    <w:basedOn w:val="Normal"/>
    <w:rsid w:val="005978E5"/>
    <w:pPr>
      <w:spacing w:before="120" w:after="0" w:line="240" w:lineRule="auto"/>
    </w:pPr>
    <w:rPr>
      <w:rFonts w:ascii="Arial" w:hAnsi="Arial" w:cs="Times New Roman"/>
      <w:b/>
      <w:color w:val="EBEBEB"/>
      <w:sz w:val="28"/>
      <w:szCs w:val="24"/>
      <w:lang w:val="en-GB"/>
    </w:rPr>
  </w:style>
  <w:style w:type="paragraph" w:customStyle="1" w:styleId="ZDisclaimer">
    <w:name w:val="ZDisclaimer"/>
    <w:basedOn w:val="Normal"/>
    <w:rsid w:val="005978E5"/>
    <w:pPr>
      <w:spacing w:before="240" w:after="0" w:line="240" w:lineRule="auto"/>
    </w:pPr>
    <w:rPr>
      <w:rFonts w:ascii="Arial" w:hAnsi="Arial" w:cs="Times New Roman"/>
      <w:i/>
      <w:iCs/>
      <w:sz w:val="20"/>
      <w:szCs w:val="20"/>
      <w:lang w:val="en-CA"/>
    </w:rPr>
  </w:style>
  <w:style w:type="paragraph" w:customStyle="1" w:styleId="DiscHead">
    <w:name w:val="DiscHead"/>
    <w:basedOn w:val="Normal"/>
    <w:rsid w:val="005978E5"/>
    <w:pPr>
      <w:spacing w:after="140" w:line="280" w:lineRule="atLeast"/>
    </w:pPr>
    <w:rPr>
      <w:rFonts w:ascii="Arial" w:hAnsi="Arial" w:cs="Times New Roman"/>
      <w:b/>
      <w:sz w:val="22"/>
      <w:szCs w:val="20"/>
      <w:lang w:val="en-CA"/>
    </w:rPr>
  </w:style>
  <w:style w:type="character" w:customStyle="1" w:styleId="refitalic">
    <w:name w:val="refitalic"/>
    <w:rsid w:val="005978E5"/>
    <w:rPr>
      <w:rFonts w:cs="Times New Roman"/>
    </w:rPr>
  </w:style>
  <w:style w:type="character" w:customStyle="1" w:styleId="refstrong">
    <w:name w:val="refstrong"/>
    <w:rsid w:val="005978E5"/>
    <w:rPr>
      <w:rFonts w:cs="Times New Roman"/>
    </w:rPr>
  </w:style>
  <w:style w:type="table" w:customStyle="1" w:styleId="ListTable4-Accent31">
    <w:name w:val="List Table 4 - Accent 3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5978E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5978E5"/>
    <w:pPr>
      <w:spacing w:before="100"/>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5978E5"/>
    <w:rPr>
      <w:rFonts w:cs="Times New Roman"/>
      <w:color w:val="808080"/>
      <w:shd w:val="clear" w:color="auto" w:fill="E6E6E6"/>
    </w:rPr>
  </w:style>
  <w:style w:type="character" w:customStyle="1" w:styleId="Mention4">
    <w:name w:val="Mention4"/>
    <w:semiHidden/>
    <w:rsid w:val="005978E5"/>
    <w:rPr>
      <w:rFonts w:cs="Times New Roman"/>
      <w:color w:val="2B579A"/>
      <w:shd w:val="clear" w:color="auto" w:fill="E6E6E6"/>
    </w:rPr>
  </w:style>
  <w:style w:type="character" w:customStyle="1" w:styleId="UnresolvedMention3">
    <w:name w:val="Unresolved Mention3"/>
    <w:semiHidden/>
    <w:rsid w:val="005978E5"/>
    <w:rPr>
      <w:rFonts w:cs="Times New Roman"/>
      <w:color w:val="808080"/>
      <w:shd w:val="clear" w:color="auto" w:fill="E6E6E6"/>
    </w:rPr>
  </w:style>
  <w:style w:type="table" w:customStyle="1" w:styleId="TableGrid412">
    <w:name w:val="Table Grid412"/>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5978E5"/>
    <w:pPr>
      <w:spacing w:before="120"/>
      <w:jc w:val="both"/>
    </w:pPr>
    <w:rPr>
      <w:rFonts w:ascii="Times New Roman" w:eastAsia="Times New Roman" w:hAnsi="Times New Roman" w:cs="Times New Roman"/>
      <w:sz w:val="23"/>
      <w:szCs w:val="23"/>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Light11">
    <w:name w:val="Table Grid Light11"/>
    <w:rsid w:val="005978E5"/>
    <w:pPr>
      <w:spacing w:before="100"/>
    </w:pPr>
    <w:rPr>
      <w:lang w:val="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5978E5"/>
    <w:rPr>
      <w:rFonts w:eastAsia="Times New Roman" w:cs="Times New Roman"/>
      <w:sz w:val="22"/>
      <w:szCs w:val="22"/>
      <w:lang w:val="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4111">
    <w:name w:val="Table Grid4111"/>
    <w:rsid w:val="005978E5"/>
    <w:pPr>
      <w:widowControl w:val="0"/>
    </w:pPr>
    <w:rPr>
      <w:rFonts w:ascii="Arial Unicode MS" w:eastAsia="Times New Roman" w:hAnsi="Arial Unicode MS" w:cs="Arial Unicode MS"/>
      <w:sz w:val="24"/>
      <w:szCs w:val="24"/>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5978E5"/>
    <w:rPr>
      <w:rFonts w:eastAsia="Times New Roman"/>
      <w:sz w:val="22"/>
      <w:szCs w:val="22"/>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5978E5"/>
    <w:rPr>
      <w:rFonts w:ascii="Calibri Light" w:hAnsi="Calibri Light" w:cs="Times New Roman"/>
      <w:color w:val="2F5496"/>
      <w:sz w:val="32"/>
      <w:szCs w:val="32"/>
      <w:lang w:val="en-GB" w:eastAsia="x-none"/>
    </w:rPr>
  </w:style>
  <w:style w:type="character" w:customStyle="1" w:styleId="Heading2Char1">
    <w:name w:val="Heading 2 Char1"/>
    <w:semiHidden/>
    <w:rsid w:val="005978E5"/>
    <w:rPr>
      <w:rFonts w:ascii="Calibri Light" w:hAnsi="Calibri Light" w:cs="Times New Roman"/>
      <w:color w:val="2F5496"/>
      <w:sz w:val="26"/>
      <w:szCs w:val="26"/>
      <w:lang w:val="en-GB" w:eastAsia="x-none"/>
    </w:rPr>
  </w:style>
  <w:style w:type="character" w:customStyle="1" w:styleId="Heading3Char1">
    <w:name w:val="Heading 3 Char1"/>
    <w:semiHidden/>
    <w:rsid w:val="005978E5"/>
    <w:rPr>
      <w:rFonts w:ascii="Calibri Light" w:hAnsi="Calibri Light" w:cs="Times New Roman"/>
      <w:color w:val="1F3763"/>
      <w:sz w:val="24"/>
      <w:szCs w:val="24"/>
      <w:lang w:val="en-GB" w:eastAsia="x-none"/>
    </w:rPr>
  </w:style>
  <w:style w:type="character" w:customStyle="1" w:styleId="Heading4Char1">
    <w:name w:val="Heading 4 Char1"/>
    <w:semiHidden/>
    <w:rsid w:val="005978E5"/>
    <w:rPr>
      <w:rFonts w:ascii="Calibri Light" w:hAnsi="Calibri Light" w:cs="Times New Roman"/>
      <w:i/>
      <w:iCs/>
      <w:color w:val="2F5496"/>
      <w:lang w:val="en-GB" w:eastAsia="x-none"/>
    </w:rPr>
  </w:style>
  <w:style w:type="character" w:customStyle="1" w:styleId="Heading5Char1">
    <w:name w:val="Heading 5 Char1"/>
    <w:semiHidden/>
    <w:rsid w:val="005978E5"/>
    <w:rPr>
      <w:rFonts w:ascii="Calibri Light" w:hAnsi="Calibri Light" w:cs="Times New Roman"/>
      <w:color w:val="2F5496"/>
      <w:lang w:val="en-GB" w:eastAsia="x-none"/>
    </w:rPr>
  </w:style>
  <w:style w:type="character" w:customStyle="1" w:styleId="Heading6Char1">
    <w:name w:val="Heading 6 Char1"/>
    <w:semiHidden/>
    <w:rsid w:val="005978E5"/>
    <w:rPr>
      <w:rFonts w:ascii="Calibri Light" w:hAnsi="Calibri Light" w:cs="Times New Roman"/>
      <w:color w:val="1F3763"/>
      <w:lang w:val="en-GB" w:eastAsia="x-none"/>
    </w:rPr>
  </w:style>
  <w:style w:type="character" w:customStyle="1" w:styleId="Heading7Char1">
    <w:name w:val="Heading 7 Char1"/>
    <w:semiHidden/>
    <w:rsid w:val="005978E5"/>
    <w:rPr>
      <w:rFonts w:ascii="Calibri Light" w:hAnsi="Calibri Light" w:cs="Times New Roman"/>
      <w:i/>
      <w:iCs/>
      <w:color w:val="1F3763"/>
      <w:lang w:val="en-GB" w:eastAsia="x-none"/>
    </w:rPr>
  </w:style>
  <w:style w:type="character" w:customStyle="1" w:styleId="Heading8Char1">
    <w:name w:val="Heading 8 Char1"/>
    <w:semiHidden/>
    <w:rsid w:val="005978E5"/>
    <w:rPr>
      <w:rFonts w:ascii="Calibri Light" w:hAnsi="Calibri Light" w:cs="Times New Roman"/>
      <w:color w:val="272727"/>
      <w:sz w:val="21"/>
      <w:szCs w:val="21"/>
      <w:lang w:val="en-GB" w:eastAsia="x-none"/>
    </w:rPr>
  </w:style>
  <w:style w:type="character" w:customStyle="1" w:styleId="Heading9Char1">
    <w:name w:val="Heading 9 Char1"/>
    <w:semiHidden/>
    <w:rsid w:val="005978E5"/>
    <w:rPr>
      <w:rFonts w:ascii="Calibri Light" w:hAnsi="Calibri Light" w:cs="Times New Roman"/>
      <w:i/>
      <w:iCs/>
      <w:color w:val="272727"/>
      <w:sz w:val="21"/>
      <w:szCs w:val="21"/>
      <w:lang w:val="en-GB" w:eastAsia="x-none"/>
    </w:rPr>
  </w:style>
  <w:style w:type="character" w:customStyle="1" w:styleId="BalloonTextChar1">
    <w:name w:val="Balloon Text Char1"/>
    <w:semiHidden/>
    <w:rsid w:val="005978E5"/>
    <w:rPr>
      <w:rFonts w:ascii="Segoe UI" w:hAnsi="Segoe UI" w:cs="Segoe UI"/>
      <w:sz w:val="18"/>
      <w:szCs w:val="18"/>
      <w:lang w:val="en-GB" w:eastAsia="x-none"/>
    </w:rPr>
  </w:style>
  <w:style w:type="character" w:customStyle="1" w:styleId="CommentTextChar1">
    <w:name w:val="Comment Text Char1"/>
    <w:semiHidden/>
    <w:rsid w:val="005978E5"/>
    <w:rPr>
      <w:rFonts w:cs="Times New Roman"/>
      <w:sz w:val="20"/>
      <w:szCs w:val="20"/>
      <w:lang w:val="en-GB" w:eastAsia="x-none"/>
    </w:rPr>
  </w:style>
  <w:style w:type="character" w:customStyle="1" w:styleId="CommentSubjectChar1">
    <w:name w:val="Comment Subject Char1"/>
    <w:semiHidden/>
    <w:rsid w:val="005978E5"/>
    <w:rPr>
      <w:rFonts w:cs="Times New Roman"/>
      <w:b/>
      <w:bCs/>
      <w:sz w:val="20"/>
      <w:szCs w:val="20"/>
      <w:lang w:val="en-GB" w:eastAsia="x-none"/>
    </w:rPr>
  </w:style>
  <w:style w:type="character" w:customStyle="1" w:styleId="HeaderChar1">
    <w:name w:val="Header Char1"/>
    <w:semiHidden/>
    <w:rsid w:val="005978E5"/>
    <w:rPr>
      <w:rFonts w:cs="Times New Roman"/>
      <w:lang w:val="en-GB" w:eastAsia="x-none"/>
    </w:rPr>
  </w:style>
  <w:style w:type="character" w:customStyle="1" w:styleId="FooterChar1">
    <w:name w:val="Footer Char1"/>
    <w:semiHidden/>
    <w:rsid w:val="005978E5"/>
    <w:rPr>
      <w:rFonts w:cs="Times New Roman"/>
      <w:lang w:val="en-GB" w:eastAsia="x-none"/>
    </w:rPr>
  </w:style>
  <w:style w:type="character" w:customStyle="1" w:styleId="DocumentMapChar1">
    <w:name w:val="Document Map Char1"/>
    <w:semiHidden/>
    <w:rsid w:val="005978E5"/>
    <w:rPr>
      <w:rFonts w:ascii="Segoe UI" w:hAnsi="Segoe UI" w:cs="Segoe UI"/>
      <w:sz w:val="16"/>
      <w:szCs w:val="16"/>
      <w:lang w:val="en-GB" w:eastAsia="x-none"/>
    </w:rPr>
  </w:style>
  <w:style w:type="character" w:customStyle="1" w:styleId="TitleChar1">
    <w:name w:val="Title Char1"/>
    <w:rsid w:val="005978E5"/>
    <w:rPr>
      <w:rFonts w:ascii="Calibri Light" w:hAnsi="Calibri Light" w:cs="Times New Roman"/>
      <w:spacing w:val="-10"/>
      <w:kern w:val="28"/>
      <w:sz w:val="56"/>
      <w:szCs w:val="56"/>
      <w:lang w:val="en-GB" w:eastAsia="x-none"/>
    </w:rPr>
  </w:style>
  <w:style w:type="table" w:customStyle="1" w:styleId="ListTable3-Accent131">
    <w:name w:val="List Table 3 - Accent 131"/>
    <w:rsid w:val="005978E5"/>
    <w:rPr>
      <w:rFonts w:eastAsia="Times New Roman"/>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5978E5"/>
    <w:pPr>
      <w:numPr>
        <w:ilvl w:val="1"/>
      </w:numPr>
      <w:spacing w:after="160" w:line="259" w:lineRule="auto"/>
      <w:jc w:val="left"/>
    </w:pPr>
    <w:rPr>
      <w:caps/>
      <w:color w:val="595959"/>
      <w:spacing w:val="10"/>
      <w:sz w:val="21"/>
      <w:szCs w:val="21"/>
      <w:lang w:val="en-GB" w:eastAsia="en-GB"/>
    </w:rPr>
  </w:style>
  <w:style w:type="character" w:customStyle="1" w:styleId="SubtitleChar1">
    <w:name w:val="Subtitle Char1"/>
    <w:rsid w:val="005978E5"/>
    <w:rPr>
      <w:rFonts w:ascii="Calibri" w:hAnsi="Calibri" w:cs="Arial"/>
      <w:color w:val="5A5A5A"/>
      <w:spacing w:val="15"/>
      <w:sz w:val="22"/>
      <w:szCs w:val="22"/>
      <w:lang w:val="en-US" w:eastAsia="en-US"/>
    </w:rPr>
  </w:style>
  <w:style w:type="paragraph" w:styleId="Quote">
    <w:name w:val="Quote"/>
    <w:basedOn w:val="Normal"/>
    <w:next w:val="Normal"/>
    <w:link w:val="QuoteChar"/>
    <w:qFormat/>
    <w:rsid w:val="005978E5"/>
    <w:pPr>
      <w:spacing w:before="200" w:after="160" w:line="259" w:lineRule="auto"/>
      <w:ind w:left="864" w:right="864"/>
      <w:jc w:val="center"/>
    </w:pPr>
    <w:rPr>
      <w:i/>
      <w:iCs/>
      <w:szCs w:val="24"/>
      <w:lang w:val="en-GB" w:eastAsia="en-GB"/>
    </w:rPr>
  </w:style>
  <w:style w:type="character" w:customStyle="1" w:styleId="QuoteChar1">
    <w:name w:val="Quote Char1"/>
    <w:rsid w:val="005978E5"/>
    <w:rPr>
      <w:rFonts w:ascii="Times New Roman" w:hAnsi="Times New Roman" w:cs="Times New Roman"/>
      <w:i/>
      <w:iCs/>
      <w:color w:val="404040"/>
      <w:sz w:val="22"/>
      <w:szCs w:val="22"/>
      <w:lang w:val="en-US" w:eastAsia="en-US"/>
    </w:rPr>
  </w:style>
  <w:style w:type="paragraph" w:customStyle="1" w:styleId="IntenseQuote2">
    <w:name w:val="Intense Quote2"/>
    <w:basedOn w:val="Normal"/>
    <w:next w:val="Normal"/>
    <w:rsid w:val="005978E5"/>
    <w:pPr>
      <w:pBdr>
        <w:top w:val="single" w:sz="4" w:space="10" w:color="4472C4"/>
        <w:bottom w:val="single" w:sz="4" w:space="10" w:color="4472C4"/>
      </w:pBdr>
      <w:spacing w:before="360" w:after="360" w:line="259" w:lineRule="auto"/>
      <w:ind w:left="864" w:right="864"/>
      <w:jc w:val="center"/>
    </w:pPr>
    <w:rPr>
      <w:color w:val="4F81BD"/>
      <w:szCs w:val="24"/>
    </w:rPr>
  </w:style>
  <w:style w:type="character" w:customStyle="1" w:styleId="IntenseQuoteChar1">
    <w:name w:val="Intense Quote Char1"/>
    <w:rsid w:val="005978E5"/>
    <w:rPr>
      <w:rFonts w:cs="Times New Roman"/>
      <w:i/>
      <w:iCs/>
      <w:color w:val="4472C4"/>
      <w:lang w:val="en-GB" w:eastAsia="x-none"/>
    </w:rPr>
  </w:style>
  <w:style w:type="character" w:customStyle="1" w:styleId="SubtleEmphasis2">
    <w:name w:val="Subtle Emphasis2"/>
    <w:rsid w:val="005978E5"/>
    <w:rPr>
      <w:rFonts w:cs="Times New Roman"/>
      <w:i/>
      <w:iCs/>
      <w:color w:val="404040"/>
    </w:rPr>
  </w:style>
  <w:style w:type="character" w:customStyle="1" w:styleId="IntenseEmphasis2">
    <w:name w:val="Intense Emphasis2"/>
    <w:rsid w:val="005978E5"/>
    <w:rPr>
      <w:rFonts w:cs="Times New Roman"/>
      <w:i/>
      <w:iCs/>
      <w:color w:val="4472C4"/>
    </w:rPr>
  </w:style>
  <w:style w:type="character" w:customStyle="1" w:styleId="SubtleReference2">
    <w:name w:val="Subtle Reference2"/>
    <w:rsid w:val="005978E5"/>
    <w:rPr>
      <w:rFonts w:cs="Times New Roman"/>
      <w:smallCaps/>
      <w:color w:val="5A5A5A"/>
    </w:rPr>
  </w:style>
  <w:style w:type="character" w:customStyle="1" w:styleId="IntenseReference2">
    <w:name w:val="Intense Reference2"/>
    <w:rsid w:val="005978E5"/>
    <w:rPr>
      <w:rFonts w:cs="Times New Roman"/>
      <w:b/>
      <w:bCs/>
      <w:smallCaps/>
      <w:color w:val="4472C4"/>
      <w:spacing w:val="5"/>
    </w:rPr>
  </w:style>
  <w:style w:type="table" w:customStyle="1" w:styleId="GridTable5Dark-Accent52">
    <w:name w:val="Grid Table 5 Dark - Accent 5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5978E5"/>
    <w:rPr>
      <w:rFonts w:eastAsia="Times New Roman"/>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5978E5"/>
    <w:rPr>
      <w:rFonts w:eastAsia="Times New Roman"/>
      <w:sz w:val="22"/>
      <w:szCs w:val="22"/>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5978E5"/>
    <w:rPr>
      <w:rFonts w:ascii="Times New Roman" w:hAnsi="Times New Roman" w:cs="Times New Roman"/>
      <w:i/>
      <w:iCs/>
      <w:color w:val="4F81BD"/>
      <w:sz w:val="24"/>
      <w:lang w:val="en-US" w:eastAsia="x-none"/>
    </w:rPr>
  </w:style>
  <w:style w:type="table" w:customStyle="1" w:styleId="GridTable5Dark-Accent53">
    <w:name w:val="Grid Table 5 Dark - Accent 5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5978E5"/>
    <w:rPr>
      <w:rFonts w:eastAsia="Times New Roman"/>
      <w:sz w:val="22"/>
      <w:szCs w:val="22"/>
      <w:lang w:val="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5978E5"/>
    <w:rPr>
      <w:rFonts w:eastAsia="Times New Roman"/>
      <w:sz w:val="22"/>
      <w:szCs w:val="22"/>
      <w:lang w:val="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SubtleEmphasis3">
    <w:name w:val="Subtle Emphasis3"/>
    <w:rsid w:val="005978E5"/>
    <w:rPr>
      <w:rFonts w:cs="Times New Roman"/>
      <w:i/>
      <w:iCs/>
      <w:color w:val="404040"/>
    </w:rPr>
  </w:style>
  <w:style w:type="character" w:customStyle="1" w:styleId="IntenseEmphasis3">
    <w:name w:val="Intense Emphasis3"/>
    <w:rsid w:val="005978E5"/>
    <w:rPr>
      <w:rFonts w:cs="Times New Roman"/>
      <w:i/>
      <w:iCs/>
      <w:color w:val="4F81BD"/>
    </w:rPr>
  </w:style>
  <w:style w:type="character" w:customStyle="1" w:styleId="SubtleReference3">
    <w:name w:val="Subtle Reference3"/>
    <w:rsid w:val="005978E5"/>
    <w:rPr>
      <w:rFonts w:cs="Times New Roman"/>
      <w:smallCaps/>
      <w:color w:val="5A5A5A"/>
    </w:rPr>
  </w:style>
  <w:style w:type="character" w:customStyle="1" w:styleId="IntenseReference3">
    <w:name w:val="Intense Reference3"/>
    <w:rsid w:val="005978E5"/>
    <w:rPr>
      <w:rFonts w:cs="Times New Roman"/>
      <w:b/>
      <w:bCs/>
      <w:smallCaps/>
      <w:color w:val="4F81BD"/>
      <w:spacing w:val="5"/>
    </w:rPr>
  </w:style>
  <w:style w:type="table" w:customStyle="1" w:styleId="ListTable3-Accent14">
    <w:name w:val="List Table 3 - Accent 14"/>
    <w:rsid w:val="005978E5"/>
    <w:rPr>
      <w:rFonts w:eastAsia="Times New Roman"/>
      <w:lang w:val="bg-BG"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4">
    <w:name w:val="Grid Table 5 Dark - Accent 5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4">
    <w:name w:val="Grid Table 5 Dark - Accent 34"/>
    <w:rsid w:val="005978E5"/>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4">
    <w:name w:val="List Table 2 - Accent 34"/>
    <w:rsid w:val="005978E5"/>
    <w:rPr>
      <w:rFonts w:eastAsia="Times New Roman"/>
      <w:lang w:val="bg-BG"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styleId="SubtleEmphasis">
    <w:name w:val="Subtle Emphasis"/>
    <w:qFormat/>
    <w:rsid w:val="005978E5"/>
    <w:rPr>
      <w:rFonts w:cs="Times New Roman"/>
      <w:i/>
      <w:iCs/>
      <w:color w:val="404040"/>
    </w:rPr>
  </w:style>
  <w:style w:type="character" w:styleId="IntenseEmphasis">
    <w:name w:val="Intense Emphasis"/>
    <w:qFormat/>
    <w:rsid w:val="005978E5"/>
    <w:rPr>
      <w:rFonts w:cs="Times New Roman"/>
      <w:i/>
      <w:iCs/>
      <w:color w:val="4472C4"/>
    </w:rPr>
  </w:style>
  <w:style w:type="character" w:styleId="SubtleReference">
    <w:name w:val="Subtle Reference"/>
    <w:qFormat/>
    <w:rsid w:val="005978E5"/>
    <w:rPr>
      <w:rFonts w:cs="Times New Roman"/>
      <w:smallCaps/>
      <w:color w:val="5A5A5A"/>
    </w:rPr>
  </w:style>
  <w:style w:type="character" w:styleId="IntenseReference">
    <w:name w:val="Intense Reference"/>
    <w:qFormat/>
    <w:rsid w:val="005978E5"/>
    <w:rPr>
      <w:rFonts w:cs="Times New Roman"/>
      <w:b/>
      <w:bCs/>
      <w:smallCaps/>
      <w:color w:val="4472C4"/>
      <w:spacing w:val="5"/>
    </w:rPr>
  </w:style>
  <w:style w:type="character" w:customStyle="1" w:styleId="UnresolvedMention">
    <w:name w:val="Unresolved Mention"/>
    <w:basedOn w:val="DefaultParagraphFont"/>
    <w:uiPriority w:val="99"/>
    <w:semiHidden/>
    <w:unhideWhenUsed/>
    <w:rsid w:val="00C260C3"/>
    <w:rPr>
      <w:color w:val="808080"/>
      <w:shd w:val="clear" w:color="auto" w:fill="E6E6E6"/>
    </w:rPr>
  </w:style>
  <w:style w:type="paragraph" w:customStyle="1" w:styleId="FiguresTablesCaption">
    <w:name w:val="Figures &amp; Tables Caption"/>
    <w:basedOn w:val="Normal"/>
    <w:link w:val="FiguresTablesCaptionChar"/>
    <w:qFormat/>
    <w:rsid w:val="00072707"/>
    <w:pPr>
      <w:keepNext/>
      <w:spacing w:before="200" w:after="120" w:line="240" w:lineRule="auto"/>
      <w:jc w:val="center"/>
    </w:pPr>
    <w:rPr>
      <w:rFonts w:ascii="Calibri" w:eastAsia="Times New Roman" w:hAnsi="Calibri" w:cs="Times New Roman"/>
      <w:b/>
      <w:i/>
      <w:iCs/>
      <w:color w:val="44546A"/>
      <w:sz w:val="22"/>
      <w:szCs w:val="18"/>
      <w:lang w:val="bg-BG" w:eastAsia="bg-BG"/>
    </w:rPr>
  </w:style>
  <w:style w:type="character" w:customStyle="1" w:styleId="FiguresTablesCaptionChar">
    <w:name w:val="Figures &amp; Tables Caption Char"/>
    <w:basedOn w:val="DefaultParagraphFont"/>
    <w:link w:val="FiguresTablesCaption"/>
    <w:rsid w:val="00072707"/>
    <w:rPr>
      <w:rFonts w:eastAsia="Times New Roman" w:cs="Times New Roman"/>
      <w:b/>
      <w:i/>
      <w:iCs/>
      <w:color w:val="44546A"/>
      <w:sz w:val="22"/>
      <w:szCs w:val="18"/>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0">
              <w:marLeft w:val="69"/>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137"/>
                      <w:divBdr>
                        <w:top w:val="single" w:sz="6" w:space="0" w:color="F5F5F5"/>
                        <w:left w:val="single" w:sz="6" w:space="0" w:color="F5F5F5"/>
                        <w:bottom w:val="single" w:sz="6" w:space="0" w:color="F5F5F5"/>
                        <w:right w:val="single" w:sz="6" w:space="0" w:color="F5F5F5"/>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69"/>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137"/>
                  <w:divBdr>
                    <w:top w:val="single" w:sz="6" w:space="0" w:color="C0C0C0"/>
                    <w:left w:val="single" w:sz="6" w:space="0" w:color="D9D9D9"/>
                    <w:bottom w:val="single" w:sz="6" w:space="0" w:color="D9D9D9"/>
                    <w:right w:val="single" w:sz="6" w:space="0" w:color="D9D9D9"/>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6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120"/>
                  <w:divBdr>
                    <w:top w:val="single" w:sz="6" w:space="0" w:color="C0C0C0"/>
                    <w:left w:val="single" w:sz="6" w:space="0" w:color="D9D9D9"/>
                    <w:bottom w:val="single" w:sz="6" w:space="0" w:color="D9D9D9"/>
                    <w:right w:val="single" w:sz="6" w:space="0" w:color="D9D9D9"/>
                  </w:divBdr>
                  <w:divsChild>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6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120"/>
                      <w:divBdr>
                        <w:top w:val="single" w:sz="6" w:space="0" w:color="F5F5F5"/>
                        <w:left w:val="single" w:sz="6" w:space="0" w:color="F5F5F5"/>
                        <w:bottom w:val="single" w:sz="6" w:space="0" w:color="F5F5F5"/>
                        <w:right w:val="single" w:sz="6" w:space="0" w:color="F5F5F5"/>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3.xml"/><Relationship Id="rId42" Type="http://schemas.openxmlformats.org/officeDocument/2006/relationships/image" Target="media/image18.emf"/><Relationship Id="rId47" Type="http://schemas.openxmlformats.org/officeDocument/2006/relationships/image" Target="media/image22.png"/><Relationship Id="rId63" Type="http://schemas.openxmlformats.org/officeDocument/2006/relationships/footer" Target="footer4.xml"/><Relationship Id="rId68" Type="http://schemas.openxmlformats.org/officeDocument/2006/relationships/image" Target="media/image38.png"/><Relationship Id="rId16"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image" Target="media/image33.png"/><Relationship Id="rId19"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14"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2" Type="http://schemas.openxmlformats.org/officeDocument/2006/relationships/footer" Target="foot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5.jpe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chart" Target="charts/chart1.xml"/><Relationship Id="rId46" Type="http://schemas.openxmlformats.org/officeDocument/2006/relationships/image" Target="media/image23.jpeg"/><Relationship Id="rId59" Type="http://schemas.openxmlformats.org/officeDocument/2006/relationships/image" Target="media/image310.png"/><Relationship Id="rId67" Type="http://schemas.openxmlformats.org/officeDocument/2006/relationships/footer" Target="footer5.xml"/><Relationship Id="rId20"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00.png"/><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3.png"/><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18" Type="http://schemas.openxmlformats.org/officeDocument/2006/relationships/hyperlink" Target="file:///C:\Users\WB507560\Desktop\final%20corrections%20to%20CCA%20Strategy\Edited%20Reports%20-%20Strategy,%20Agriculture,%20BD&amp;ES,%20Forestry,%20Health,%20Tourism,%20Urban%20&amp;%20Water\Appendix%201%20-%20Agriculture%20Final%20(2018-08-17)%20-%20BG%20-%20for%20printing%20-%20edited.docx" TargetMode="External"/><Relationship Id="rId39" Type="http://schemas.openxmlformats.org/officeDocument/2006/relationships/chart" Target="charts/chart10.xml"/><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29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9.emf"/></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klimatanpassning.se/en/about-us/roles-and-responsibilities-1.25109" TargetMode="External"/><Relationship Id="rId21" Type="http://schemas.openxmlformats.org/officeDocument/2006/relationships/hyperlink" Target="http://www5.moew.government.bg/?page_id=23699" TargetMode="External"/><Relationship Id="rId34" Type="http://schemas.openxmlformats.org/officeDocument/2006/relationships/hyperlink" Target="https://www.gov.uk/government/publications/2010-to-2015-government-policy-climate-change-adaptation/2010-to-2015-government-policy-climate-change-adaptation" TargetMode="External"/><Relationship Id="rId42" Type="http://schemas.openxmlformats.org/officeDocument/2006/relationships/hyperlink" Target="https://agritech.blog.gov.uk/2016/02/11/centres-for-agricultural-innovation-launching-in-2016/" TargetMode="External"/><Relationship Id="rId47" Type="http://schemas.openxmlformats.org/officeDocument/2006/relationships/hyperlink" Target="http://www.mccip.org.uk/adaptation/" TargetMode="External"/><Relationship Id="rId50" Type="http://schemas.openxmlformats.org/officeDocument/2006/relationships/hyperlink" Target="https://www.cefas.co.uk/cefas-data-hub/" TargetMode="External"/><Relationship Id="rId55" Type="http://schemas.openxmlformats.org/officeDocument/2006/relationships/hyperlink" Target="http://www.hora.gv.at/" TargetMode="External"/><Relationship Id="rId63" Type="http://schemas.openxmlformats.org/officeDocument/2006/relationships/hyperlink" Target="https://www.government.nl/latest/news/2017/02/23/dutch-saline-agricultural-knowledge-brings-breakthrough-in-food-security" TargetMode="External"/><Relationship Id="rId68" Type="http://schemas.openxmlformats.org/officeDocument/2006/relationships/hyperlink" Target="https://ec.europa.eu/research/participants/data/ref/h2020/wp/2016_2017/main/h2020-wp1617-food_en.pdf" TargetMode="External"/><Relationship Id="rId7" Type="http://schemas.openxmlformats.org/officeDocument/2006/relationships/hyperlink" Target="http://www.nextdataproject.it/?q=en" TargetMode="External"/><Relationship Id="rId2" Type="http://schemas.openxmlformats.org/officeDocument/2006/relationships/hyperlink" Target="http://www.dstf.eu/species/" TargetMode="External"/><Relationship Id="rId16" Type="http://schemas.openxmlformats.org/officeDocument/2006/relationships/hyperlink" Target="http://www.europarl.europa.eu/atyourservice/en/displayFtu.html?ftuId=FTU_5.2.6.html" TargetMode="External"/><Relationship Id="rId29" Type="http://schemas.openxmlformats.org/officeDocument/2006/relationships/hyperlink" Target="http://www.klimatanpassning.se/en" TargetMode="External"/><Relationship Id="rId11" Type="http://schemas.openxmlformats.org/officeDocument/2006/relationships/hyperlink" Target="http://www.percorsidipace.eu/climate-change/from-poland/item/995-webinars-food-climate-cooperation" TargetMode="External"/><Relationship Id="rId24" Type="http://schemas.openxmlformats.org/officeDocument/2006/relationships/hyperlink" Target="http://07-13.ipacbc-bgrs.eu/upload/docs/2015-01/2_51.pdf" TargetMode="External"/><Relationship Id="rId32" Type="http://schemas.openxmlformats.org/officeDocument/2006/relationships/hyperlink" Target="http://www.klimatanpassning.se/en" TargetMode="External"/><Relationship Id="rId37" Type="http://schemas.openxmlformats.org/officeDocument/2006/relationships/hyperlink" Target="http://www.leafuk.org/leaf/farmers/simplysustainablesoils/casestudies.eb" TargetMode="External"/><Relationship Id="rId40" Type="http://schemas.openxmlformats.org/officeDocument/2006/relationships/hyperlink" Target="https://www.gov.uk/government/collections/agricultural-technologies-agri-tech-strategy" TargetMode="External"/><Relationship Id="rId45" Type="http://schemas.openxmlformats.org/officeDocument/2006/relationships/hyperlink" Target="https://www.cefas.co.uk/media/53188/cefas-in-a-box-at-v33.pdf" TargetMode="External"/><Relationship Id="rId53" Type="http://schemas.openxmlformats.org/officeDocument/2006/relationships/hyperlink" Target="http://www.mcrit.com/climagranollers/attachments/article/293/AustrianAdaptationStrategy_Context_FINAL_25092013_v02_online.pdf" TargetMode="External"/><Relationship Id="rId58" Type="http://schemas.openxmlformats.org/officeDocument/2006/relationships/hyperlink" Target="http://www.zamg.ac.at/cms/de/klima/informationsportal-klimawandel" TargetMode="External"/><Relationship Id="rId66" Type="http://schemas.openxmlformats.org/officeDocument/2006/relationships/hyperlink" Target="http://eur-lex.europa.eu/legal-content/EN/TXT/PDF/?uri=CELEX:32013D1386&amp;from=EN" TargetMode="External"/><Relationship Id="rId5" Type="http://schemas.openxmlformats.org/officeDocument/2006/relationships/hyperlink" Target="http://www.unepfi.org/fileadmin/publications/water/chief_liquidity1_Mediterranean.pdf" TargetMode="External"/><Relationship Id="rId61" Type="http://schemas.openxmlformats.org/officeDocument/2006/relationships/hyperlink" Target="http://www.climateadaptationservices.com/en/products" TargetMode="External"/><Relationship Id="rId19" Type="http://schemas.openxmlformats.org/officeDocument/2006/relationships/hyperlink" Target="http://ec.europa.eu/agriculture/sites/agriculture/files/cap-in-your-country/pdf/bg_en.pdf" TargetMode="External"/><Relationship Id="rId14" Type="http://schemas.openxmlformats.org/officeDocument/2006/relationships/hyperlink" Target="http://ec.europa.eu/agriculture/sites/agriculture/files/direct-support/direct-payments/docs/basic-payment-scheme_en.pdf" TargetMode="External"/><Relationship Id="rId22" Type="http://schemas.openxmlformats.org/officeDocument/2006/relationships/hyperlink" Target="http://www.nsm.bg/" TargetMode="External"/><Relationship Id="rId27" Type="http://schemas.openxmlformats.org/officeDocument/2006/relationships/hyperlink" Target="https://www.smhi.se/en/theme/climate-centre" TargetMode="External"/><Relationship Id="rId30" Type="http://schemas.openxmlformats.org/officeDocument/2006/relationships/hyperlink" Target="http://www.klimatanpassning.se/en/effects/agriculture-and-forestry/agriculture-1.98669" TargetMode="External"/><Relationship Id="rId35" Type="http://schemas.openxmlformats.org/officeDocument/2006/relationships/hyperlink" Target="https://www.theccc.org.uk/about/structure-and-governance/asc-members/" TargetMode="External"/><Relationship Id="rId43" Type="http://schemas.openxmlformats.org/officeDocument/2006/relationships/hyperlink" Target="http://www.agrimetrics.co.uk/about/" TargetMode="External"/><Relationship Id="rId48" Type="http://schemas.openxmlformats.org/officeDocument/2006/relationships/hyperlink" Target="https://www.gov.uk/guidance/catchment-sensitive-farming-reduce-agricultural-water-pollution" TargetMode="External"/><Relationship Id="rId56" Type="http://schemas.openxmlformats.org/officeDocument/2006/relationships/hyperlink" Target="https://www.bmlfuw.gv.at/umwelt/klimaschutz/klimapolitik_national/anpassungsstrategie" TargetMode="External"/><Relationship Id="rId64" Type="http://schemas.openxmlformats.org/officeDocument/2006/relationships/hyperlink" Target="https://www.government.nl/latest/news/2017/02/06/global-centre-of-excellence-on-climate-adaptation-seeks-residence-in-the-netherlands" TargetMode="External"/><Relationship Id="rId8" Type="http://schemas.openxmlformats.org/officeDocument/2006/relationships/hyperlink" Target="http://www.ritmare.it/en/index.php?option=com_content&amp;view=featured&amp;Itemid=101" TargetMode="External"/><Relationship Id="rId51" Type="http://schemas.openxmlformats.org/officeDocument/2006/relationships/hyperlink" Target="http://www.mcrit.com/climagranollers/attachments/article/293/AustrianAdaptationStrategy_Context_FINAL_25092013_v02_online.pdf" TargetMode="External"/><Relationship Id="rId3" Type="http://schemas.openxmlformats.org/officeDocument/2006/relationships/hyperlink" Target="http://www.citizensciencerome2017.com/" TargetMode="External"/><Relationship Id="rId12" Type="http://schemas.openxmlformats.org/officeDocument/2006/relationships/hyperlink" Target="http://dlaklimatu.pl/zywnosc-przyjazna-dla-klimatu-ksiazka/" TargetMode="External"/><Relationship Id="rId17" Type="http://schemas.openxmlformats.org/officeDocument/2006/relationships/hyperlink" Target="https://ec.europa.eu/fisheries/cfp_en" TargetMode="External"/><Relationship Id="rId25" Type="http://schemas.openxmlformats.org/officeDocument/2006/relationships/hyperlink" Target="http://www.lse.ac.uk/GranthamInstitute/wp-content/uploads/2015/05/SWEDEN.pdf" TargetMode="External"/><Relationship Id="rId33" Type="http://schemas.openxmlformats.org/officeDocument/2006/relationships/hyperlink" Target="https://www.gov.uk/government/uploads/system/uploads/attachment_data/file/209867/pb13942a-nap-annex-economics.pdf" TargetMode="External"/><Relationship Id="rId38" Type="http://schemas.openxmlformats.org/officeDocument/2006/relationships/hyperlink" Target="http://www.leafuk.org/leaf/farmers/demofarm.eb" TargetMode="External"/><Relationship Id="rId46" Type="http://schemas.openxmlformats.org/officeDocument/2006/relationships/hyperlink" Target="http://www.mccip.org.uk" TargetMode="External"/><Relationship Id="rId59" Type="http://schemas.openxmlformats.org/officeDocument/2006/relationships/hyperlink" Target="http://ruimtelijkeadaptatie.nl/publish/pages/118852/2016_12_02_nas_netherlands.pdf" TargetMode="External"/><Relationship Id="rId67" Type="http://schemas.openxmlformats.org/officeDocument/2006/relationships/hyperlink" Target="http://ec.europa.eu/environment/nature/info/pubs/docs/brochures/2020%20Biod%20brochure%20final%20lowres.pdf" TargetMode="External"/><Relationship Id="rId20" Type="http://schemas.openxmlformats.org/officeDocument/2006/relationships/hyperlink" Target="https://www.eufunds.bg/archive/documents/1357828564.pdf" TargetMode="External"/><Relationship Id="rId41" Type="http://schemas.openxmlformats.org/officeDocument/2006/relationships/hyperlink" Target="https://agritech.blog.gov.uk/about" TargetMode="External"/><Relationship Id="rId54" Type="http://schemas.openxmlformats.org/officeDocument/2006/relationships/hyperlink" Target="http://alt.seri.at/en/projects/completed-projects/weinklim-viniculture-and-climate-change/" TargetMode="External"/><Relationship Id="rId62" Type="http://schemas.openxmlformats.org/officeDocument/2006/relationships/hyperlink" Target="http://www.knowledgeforclimate.nl/agenda" TargetMode="External"/><Relationship Id="rId1" Type="http://schemas.openxmlformats.org/officeDocument/2006/relationships/hyperlink" Target="http://cordis.europa.eu/project/rcn/106592_en.html" TargetMode="External"/><Relationship Id="rId6" Type="http://schemas.openxmlformats.org/officeDocument/2006/relationships/hyperlink" Target="http://www.agroscenari.it/presentazione_EN.asp" TargetMode="External"/><Relationship Id="rId15" Type="http://schemas.openxmlformats.org/officeDocument/2006/relationships/hyperlink" Target="http://www.europarl.europa.eu/atyourservice/en/displayFtu.html?ftuId=FTU_5.2.5.html" TargetMode="External"/><Relationship Id="rId23" Type="http://schemas.openxmlformats.org/officeDocument/2006/relationships/hyperlink" Target="https://enrd.ec.europa.eu/about/brief_en" TargetMode="External"/><Relationship Id="rId28" Type="http://schemas.openxmlformats.org/officeDocument/2006/relationships/hyperlink" Target="http://www.klimatanpassning.se/nyhetsarkiv/climate-change-adaptation-in-sweden-watch-the-film-1.31734" TargetMode="External"/><Relationship Id="rId36" Type="http://schemas.openxmlformats.org/officeDocument/2006/relationships/hyperlink" Target="http://www.leafuk.org/eblock/services/resources.ashx/000/595/601/LEAF-Simply_Sustainable_Soils_2016.pdf" TargetMode="External"/><Relationship Id="rId49" Type="http://schemas.openxmlformats.org/officeDocument/2006/relationships/hyperlink" Target="https://www.gov.uk/government/publications/adapting-to-climate-change-national-adaptation-programme" TargetMode="External"/><Relationship Id="rId57" Type="http://schemas.openxmlformats.org/officeDocument/2006/relationships/hyperlink" Target="http://www.klimawandelanpassung.at/ms/klimawandelanpassung/en/" TargetMode="External"/><Relationship Id="rId10" Type="http://schemas.openxmlformats.org/officeDocument/2006/relationships/hyperlink" Target="http://www.percorsidipace.eu/climate-change/from-poland/item/1001-film-festival-climate-change-community-future" TargetMode="External"/><Relationship Id="rId31" Type="http://schemas.openxmlformats.org/officeDocument/2006/relationships/hyperlink" Target="https://www.lrf.se/om-lrf/in-english/climate-change/" TargetMode="External"/><Relationship Id="rId44" Type="http://schemas.openxmlformats.org/officeDocument/2006/relationships/hyperlink" Target="https://www.cefas.co.uk/about-us/" TargetMode="External"/><Relationship Id="rId52" Type="http://schemas.openxmlformats.org/officeDocument/2006/relationships/hyperlink" Target="http://bioforschung.at/" TargetMode="External"/><Relationship Id="rId60" Type="http://schemas.openxmlformats.org/officeDocument/2006/relationships/hyperlink" Target="http://www.knowledgeforclimate.nl/" TargetMode="External"/><Relationship Id="rId65" Type="http://schemas.openxmlformats.org/officeDocument/2006/relationships/hyperlink" Target="http://www.saltfarmtexel.com/salt-farm-texel" TargetMode="External"/><Relationship Id="rId4" Type="http://schemas.openxmlformats.org/officeDocument/2006/relationships/hyperlink" Target="http://www.agricoltura.regione.campania.it/irrigazione/prci_home.html" TargetMode="External"/><Relationship Id="rId9" Type="http://schemas.openxmlformats.org/officeDocument/2006/relationships/hyperlink" Target="http://www.ritmare.it/en/2012-10-26-10-33-11/struttura-progetto.html" TargetMode="External"/><Relationship Id="rId13" Type="http://schemas.openxmlformats.org/officeDocument/2006/relationships/hyperlink" Target="http://eur-lex.europa.eu/LexUriServ/LexUriServ.do?uri=COM:2010:2020:FIN:EN:PDF" TargetMode="External"/><Relationship Id="rId18" Type="http://schemas.openxmlformats.org/officeDocument/2006/relationships/hyperlink" Target="http://ec.europa.eu/clima/policies/adaptation/what/documentation_en.htm" TargetMode="External"/><Relationship Id="rId39" Type="http://schemas.openxmlformats.org/officeDocument/2006/relationships/hyperlink" Target="https://www.theccc.org.uk/wp-content/uploads/2015/06/6.736_CCC_ASC_Adaptation-Progress-Report_2015_FINAL_WEB_070715_RF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9052160733433E-2"/>
          <c:y val="2.7472799380253675E-2"/>
          <c:w val="0.90127906976744132"/>
          <c:h val="0.72677419727820358"/>
        </c:manualLayout>
      </c:layout>
      <c:barChart>
        <c:barDir val="col"/>
        <c:grouping val="clustered"/>
        <c:varyColors val="0"/>
        <c:ser>
          <c:idx val="0"/>
          <c:order val="0"/>
          <c:tx>
            <c:strRef>
              <c:f>Sheet1!$B$2</c:f>
              <c:strCache>
                <c:ptCount val="1"/>
                <c:pt idx="0">
                  <c:v>No. Стопанства  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Sheet1!$B$3:$B$11</c:f>
              <c:numCache>
                <c:formatCode>0%</c:formatCode>
                <c:ptCount val="9"/>
                <c:pt idx="0">
                  <c:v>0.04</c:v>
                </c:pt>
                <c:pt idx="1">
                  <c:v>0.72</c:v>
                </c:pt>
                <c:pt idx="2">
                  <c:v>0.11</c:v>
                </c:pt>
                <c:pt idx="3">
                  <c:v>0.04</c:v>
                </c:pt>
                <c:pt idx="4">
                  <c:v>0.03</c:v>
                </c:pt>
                <c:pt idx="5">
                  <c:v>0.01</c:v>
                </c:pt>
                <c:pt idx="6">
                  <c:v>0.01</c:v>
                </c:pt>
                <c:pt idx="7">
                  <c:v>0.01</c:v>
                </c:pt>
                <c:pt idx="8">
                  <c:v>0.02</c:v>
                </c:pt>
              </c:numCache>
            </c:numRef>
          </c:val>
          <c:extLst xmlns:c16r2="http://schemas.microsoft.com/office/drawing/2015/06/chart">
            <c:ext xmlns:c16="http://schemas.microsoft.com/office/drawing/2014/chart" uri="{C3380CC4-5D6E-409C-BE32-E72D297353CC}">
              <c16:uniqueId val="{00000000-DA9F-43F6-A8FE-9606823E63A5}"/>
            </c:ext>
          </c:extLst>
        </c:ser>
        <c:ser>
          <c:idx val="1"/>
          <c:order val="1"/>
          <c:tx>
            <c:strRef>
              <c:f>Sheet1!$C$2</c:f>
              <c:strCache>
                <c:ptCount val="1"/>
                <c:pt idx="0">
                  <c:v>ИЗП 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Sheet1!$C$3:$C$11</c:f>
              <c:numCache>
                <c:formatCode>0%</c:formatCode>
                <c:ptCount val="9"/>
                <c:pt idx="0">
                  <c:v>0</c:v>
                </c:pt>
                <c:pt idx="1">
                  <c:v>0.03</c:v>
                </c:pt>
                <c:pt idx="2">
                  <c:v>0.02</c:v>
                </c:pt>
                <c:pt idx="3">
                  <c:v>0.02</c:v>
                </c:pt>
                <c:pt idx="4">
                  <c:v>0.02</c:v>
                </c:pt>
                <c:pt idx="5">
                  <c:v>0.02</c:v>
                </c:pt>
                <c:pt idx="6">
                  <c:v>0.03</c:v>
                </c:pt>
                <c:pt idx="7">
                  <c:v>0.05</c:v>
                </c:pt>
                <c:pt idx="8">
                  <c:v>0.8</c:v>
                </c:pt>
              </c:numCache>
            </c:numRef>
          </c:val>
          <c:extLst xmlns:c16r2="http://schemas.microsoft.com/office/drawing/2015/06/chart">
            <c:ext xmlns:c16="http://schemas.microsoft.com/office/drawing/2014/chart" uri="{C3380CC4-5D6E-409C-BE32-E72D297353CC}">
              <c16:uniqueId val="{00000001-DA9F-43F6-A8FE-9606823E63A5}"/>
            </c:ext>
          </c:extLst>
        </c:ser>
        <c:dLbls>
          <c:showLegendKey val="0"/>
          <c:showVal val="0"/>
          <c:showCatName val="0"/>
          <c:showSerName val="0"/>
          <c:showPercent val="0"/>
          <c:showBubbleSize val="0"/>
        </c:dLbls>
        <c:gapWidth val="100"/>
        <c:overlap val="-24"/>
        <c:axId val="218580480"/>
        <c:axId val="130683968"/>
      </c:barChart>
      <c:catAx>
        <c:axId val="218580480"/>
        <c:scaling>
          <c:orientation val="minMax"/>
        </c:scaling>
        <c:delete val="0"/>
        <c:axPos val="b"/>
        <c:numFmt formatCode="General" sourceLinked="1"/>
        <c:majorTickMark val="none"/>
        <c:minorTickMark val="none"/>
        <c:tickLblPos val="nextTo"/>
        <c:spPr>
          <a:noFill/>
          <a:ln w="12481" cap="flat" cmpd="sng" algn="ctr">
            <a:solidFill>
              <a:schemeClr val="tx1">
                <a:lumMod val="15000"/>
                <a:lumOff val="85000"/>
              </a:schemeClr>
            </a:solidFill>
            <a:round/>
          </a:ln>
          <a:effectLst/>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en-US"/>
          </a:p>
        </c:txPr>
        <c:crossAx val="130683968"/>
        <c:crosses val="autoZero"/>
        <c:auto val="1"/>
        <c:lblAlgn val="ctr"/>
        <c:lblOffset val="100"/>
        <c:noMultiLvlLbl val="0"/>
      </c:catAx>
      <c:valAx>
        <c:axId val="130683968"/>
        <c:scaling>
          <c:orientation val="minMax"/>
        </c:scaling>
        <c:delete val="0"/>
        <c:axPos val="l"/>
        <c:majorGridlines>
          <c:spPr>
            <a:ln w="6240" cap="flat" cmpd="sng" algn="ctr">
              <a:solidFill>
                <a:srgbClr val="A29B90"/>
              </a:solidFill>
              <a:round/>
            </a:ln>
            <a:effectLst/>
          </c:spPr>
        </c:majorGridlines>
        <c:numFmt formatCode="0%" sourceLinked="1"/>
        <c:majorTickMark val="none"/>
        <c:minorTickMark val="none"/>
        <c:tickLblPos val="nextTo"/>
        <c:spPr>
          <a:ln w="6240">
            <a:noFill/>
          </a:ln>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en-US"/>
          </a:p>
        </c:txPr>
        <c:crossAx val="218580480"/>
        <c:crosses val="autoZero"/>
        <c:crossBetween val="between"/>
      </c:valAx>
      <c:spPr>
        <a:noFill/>
        <a:ln w="25208">
          <a:noFill/>
        </a:ln>
      </c:spPr>
    </c:plotArea>
    <c:legend>
      <c:legendPos val="b"/>
      <c:layout>
        <c:manualLayout>
          <c:xMode val="edge"/>
          <c:yMode val="edge"/>
          <c:x val="0.33658330560792576"/>
          <c:y val="0.83350838854394305"/>
          <c:w val="0.33622273022323823"/>
          <c:h val="7.2892532269082766E-2"/>
        </c:manualLayout>
      </c:layout>
      <c:overlay val="0"/>
      <c:spPr>
        <a:noFill/>
        <a:ln w="24961">
          <a:noFill/>
        </a:ln>
      </c:spPr>
      <c:txPr>
        <a:bodyPr rot="0" spcFirstLastPara="1" vertOverflow="ellipsis" vert="horz" wrap="square" anchor="ctr" anchorCtr="1"/>
        <a:lstStyle/>
        <a:p>
          <a:pPr>
            <a:defRPr sz="786"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9052160733433E-2"/>
          <c:y val="2.7472799380253675E-2"/>
          <c:w val="0.90127906976744132"/>
          <c:h val="0.72677419727820358"/>
        </c:manualLayout>
      </c:layout>
      <c:barChart>
        <c:barDir val="col"/>
        <c:grouping val="clustered"/>
        <c:varyColors val="0"/>
        <c:ser>
          <c:idx val="0"/>
          <c:order val="0"/>
          <c:tx>
            <c:strRef>
              <c:f>Sheet1!$B$2</c:f>
              <c:strCache>
                <c:ptCount val="1"/>
                <c:pt idx="0">
                  <c:v>No. Стопанства  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Sheet1!$B$3:$B$11</c:f>
              <c:numCache>
                <c:formatCode>0%</c:formatCode>
                <c:ptCount val="9"/>
                <c:pt idx="0">
                  <c:v>0.04</c:v>
                </c:pt>
                <c:pt idx="1">
                  <c:v>0.72</c:v>
                </c:pt>
                <c:pt idx="2">
                  <c:v>0.11</c:v>
                </c:pt>
                <c:pt idx="3">
                  <c:v>0.04</c:v>
                </c:pt>
                <c:pt idx="4">
                  <c:v>0.03</c:v>
                </c:pt>
                <c:pt idx="5">
                  <c:v>0.01</c:v>
                </c:pt>
                <c:pt idx="6">
                  <c:v>0.01</c:v>
                </c:pt>
                <c:pt idx="7">
                  <c:v>0.01</c:v>
                </c:pt>
                <c:pt idx="8">
                  <c:v>0.02</c:v>
                </c:pt>
              </c:numCache>
            </c:numRef>
          </c:val>
          <c:extLst xmlns:c16r2="http://schemas.microsoft.com/office/drawing/2015/06/chart">
            <c:ext xmlns:c16="http://schemas.microsoft.com/office/drawing/2014/chart" uri="{C3380CC4-5D6E-409C-BE32-E72D297353CC}">
              <c16:uniqueId val="{00000000-DA9F-43F6-A8FE-9606823E63A5}"/>
            </c:ext>
          </c:extLst>
        </c:ser>
        <c:ser>
          <c:idx val="1"/>
          <c:order val="1"/>
          <c:tx>
            <c:strRef>
              <c:f>Sheet1!$C$2</c:f>
              <c:strCache>
                <c:ptCount val="1"/>
                <c:pt idx="0">
                  <c:v>ИЗП 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08">
                <a:noFill/>
              </a:ln>
            </c:spPr>
            <c:txPr>
              <a:bodyPr rot="0" spcFirstLastPara="1" vertOverflow="ellipsis" vert="horz" wrap="square" lIns="38100" tIns="19050" rIns="38100" bIns="19050" anchor="ctr" anchorCtr="1">
                <a:spAutoFit/>
              </a:bodyPr>
              <a:lstStyle/>
              <a:p>
                <a:pPr>
                  <a:defRPr sz="688"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Sheet1!$A$3:$A$11</c:f>
              <c:strCache>
                <c:ptCount val="9"/>
                <c:pt idx="0">
                  <c:v>0 ха</c:v>
                </c:pt>
                <c:pt idx="1">
                  <c:v>&gt;0 &lt; 2 ха</c:v>
                </c:pt>
                <c:pt idx="2">
                  <c:v>2 &lt; 5 ха</c:v>
                </c:pt>
                <c:pt idx="3">
                  <c:v>5 &lt; 10 ха</c:v>
                </c:pt>
                <c:pt idx="4">
                  <c:v>10 &lt; 20 ха</c:v>
                </c:pt>
                <c:pt idx="5">
                  <c:v>20 &lt; 30 ха</c:v>
                </c:pt>
                <c:pt idx="6">
                  <c:v>30 &lt; 50 ха</c:v>
                </c:pt>
                <c:pt idx="7">
                  <c:v>50 &lt; 100 ха</c:v>
                </c:pt>
                <c:pt idx="8">
                  <c:v>&gt;=100 ха</c:v>
                </c:pt>
              </c:strCache>
            </c:strRef>
          </c:cat>
          <c:val>
            <c:numRef>
              <c:f>Sheet1!$C$3:$C$11</c:f>
              <c:numCache>
                <c:formatCode>0%</c:formatCode>
                <c:ptCount val="9"/>
                <c:pt idx="0">
                  <c:v>0</c:v>
                </c:pt>
                <c:pt idx="1">
                  <c:v>0.03</c:v>
                </c:pt>
                <c:pt idx="2">
                  <c:v>0.02</c:v>
                </c:pt>
                <c:pt idx="3">
                  <c:v>0.02</c:v>
                </c:pt>
                <c:pt idx="4">
                  <c:v>0.02</c:v>
                </c:pt>
                <c:pt idx="5">
                  <c:v>0.02</c:v>
                </c:pt>
                <c:pt idx="6">
                  <c:v>0.03</c:v>
                </c:pt>
                <c:pt idx="7">
                  <c:v>0.05</c:v>
                </c:pt>
                <c:pt idx="8">
                  <c:v>0.8</c:v>
                </c:pt>
              </c:numCache>
            </c:numRef>
          </c:val>
          <c:extLst xmlns:c16r2="http://schemas.microsoft.com/office/drawing/2015/06/chart">
            <c:ext xmlns:c16="http://schemas.microsoft.com/office/drawing/2014/chart" uri="{C3380CC4-5D6E-409C-BE32-E72D297353CC}">
              <c16:uniqueId val="{00000001-DA9F-43F6-A8FE-9606823E63A5}"/>
            </c:ext>
          </c:extLst>
        </c:ser>
        <c:dLbls>
          <c:showLegendKey val="0"/>
          <c:showVal val="0"/>
          <c:showCatName val="0"/>
          <c:showSerName val="0"/>
          <c:showPercent val="0"/>
          <c:showBubbleSize val="0"/>
        </c:dLbls>
        <c:gapWidth val="100"/>
        <c:overlap val="-24"/>
        <c:axId val="328498688"/>
        <c:axId val="258366784"/>
      </c:barChart>
      <c:catAx>
        <c:axId val="328498688"/>
        <c:scaling>
          <c:orientation val="minMax"/>
        </c:scaling>
        <c:delete val="0"/>
        <c:axPos val="b"/>
        <c:numFmt formatCode="General" sourceLinked="1"/>
        <c:majorTickMark val="none"/>
        <c:minorTickMark val="none"/>
        <c:tickLblPos val="nextTo"/>
        <c:spPr>
          <a:noFill/>
          <a:ln w="12481" cap="flat" cmpd="sng" algn="ctr">
            <a:solidFill>
              <a:schemeClr val="tx1">
                <a:lumMod val="15000"/>
                <a:lumOff val="85000"/>
              </a:schemeClr>
            </a:solidFill>
            <a:round/>
          </a:ln>
          <a:effectLst/>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en-US"/>
          </a:p>
        </c:txPr>
        <c:crossAx val="258366784"/>
        <c:crosses val="autoZero"/>
        <c:auto val="1"/>
        <c:lblAlgn val="ctr"/>
        <c:lblOffset val="100"/>
        <c:noMultiLvlLbl val="0"/>
      </c:catAx>
      <c:valAx>
        <c:axId val="258366784"/>
        <c:scaling>
          <c:orientation val="minMax"/>
        </c:scaling>
        <c:delete val="0"/>
        <c:axPos val="l"/>
        <c:majorGridlines>
          <c:spPr>
            <a:ln w="6240" cap="flat" cmpd="sng" algn="ctr">
              <a:solidFill>
                <a:srgbClr val="A29B90"/>
              </a:solidFill>
              <a:round/>
            </a:ln>
            <a:effectLst/>
          </c:spPr>
        </c:majorGridlines>
        <c:numFmt formatCode="0%" sourceLinked="1"/>
        <c:majorTickMark val="none"/>
        <c:minorTickMark val="none"/>
        <c:tickLblPos val="nextTo"/>
        <c:spPr>
          <a:ln w="6240">
            <a:noFill/>
          </a:ln>
        </c:spPr>
        <c:txPr>
          <a:bodyPr rot="-60000000" spcFirstLastPara="1" vertOverflow="ellipsis" vert="horz" wrap="square" anchor="ctr" anchorCtr="1"/>
          <a:lstStyle/>
          <a:p>
            <a:pPr>
              <a:defRPr sz="688" b="0" i="0" u="none" strike="noStrike" kern="1200" baseline="0">
                <a:solidFill>
                  <a:sysClr val="windowText" lastClr="000000"/>
                </a:solidFill>
                <a:latin typeface="+mn-lt"/>
                <a:ea typeface="+mn-ea"/>
                <a:cs typeface="+mn-cs"/>
              </a:defRPr>
            </a:pPr>
            <a:endParaRPr lang="en-US"/>
          </a:p>
        </c:txPr>
        <c:crossAx val="328498688"/>
        <c:crosses val="autoZero"/>
        <c:crossBetween val="between"/>
      </c:valAx>
      <c:spPr>
        <a:noFill/>
        <a:ln w="25208">
          <a:noFill/>
        </a:ln>
      </c:spPr>
    </c:plotArea>
    <c:legend>
      <c:legendPos val="b"/>
      <c:layout>
        <c:manualLayout>
          <c:xMode val="edge"/>
          <c:yMode val="edge"/>
          <c:x val="0.33658330560792576"/>
          <c:y val="0.83350838854394305"/>
          <c:w val="0.33622273022323823"/>
          <c:h val="7.2892532269082766E-2"/>
        </c:manualLayout>
      </c:layout>
      <c:overlay val="0"/>
      <c:spPr>
        <a:noFill/>
        <a:ln w="24961">
          <a:noFill/>
        </a:ln>
      </c:spPr>
      <c:txPr>
        <a:bodyPr rot="0" spcFirstLastPara="1" vertOverflow="ellipsis" vert="horz" wrap="square" anchor="ctr" anchorCtr="1"/>
        <a:lstStyle/>
        <a:p>
          <a:pPr>
            <a:defRPr sz="786"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39908-42B2-4726-9C6F-8401ABFE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152</Pages>
  <Words>54831</Words>
  <Characters>312542</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NU</Company>
  <LinksUpToDate>false</LinksUpToDate>
  <CharactersWithSpaces>366640</CharactersWithSpaces>
  <SharedDoc>false</SharedDoc>
  <HLinks>
    <vt:vector size="1188" baseType="variant">
      <vt:variant>
        <vt:i4>1376315</vt:i4>
      </vt:variant>
      <vt:variant>
        <vt:i4>803</vt:i4>
      </vt:variant>
      <vt:variant>
        <vt:i4>0</vt:i4>
      </vt:variant>
      <vt:variant>
        <vt:i4>5</vt:i4>
      </vt:variant>
      <vt:variant>
        <vt:lpwstr/>
      </vt:variant>
      <vt:variant>
        <vt:lpwstr>_Toc508979126</vt:lpwstr>
      </vt:variant>
      <vt:variant>
        <vt:i4>1376315</vt:i4>
      </vt:variant>
      <vt:variant>
        <vt:i4>797</vt:i4>
      </vt:variant>
      <vt:variant>
        <vt:i4>0</vt:i4>
      </vt:variant>
      <vt:variant>
        <vt:i4>5</vt:i4>
      </vt:variant>
      <vt:variant>
        <vt:lpwstr/>
      </vt:variant>
      <vt:variant>
        <vt:lpwstr>_Toc508979125</vt:lpwstr>
      </vt:variant>
      <vt:variant>
        <vt:i4>1376315</vt:i4>
      </vt:variant>
      <vt:variant>
        <vt:i4>791</vt:i4>
      </vt:variant>
      <vt:variant>
        <vt:i4>0</vt:i4>
      </vt:variant>
      <vt:variant>
        <vt:i4>5</vt:i4>
      </vt:variant>
      <vt:variant>
        <vt:lpwstr/>
      </vt:variant>
      <vt:variant>
        <vt:lpwstr>_Toc508979124</vt:lpwstr>
      </vt:variant>
      <vt:variant>
        <vt:i4>1376315</vt:i4>
      </vt:variant>
      <vt:variant>
        <vt:i4>785</vt:i4>
      </vt:variant>
      <vt:variant>
        <vt:i4>0</vt:i4>
      </vt:variant>
      <vt:variant>
        <vt:i4>5</vt:i4>
      </vt:variant>
      <vt:variant>
        <vt:lpwstr/>
      </vt:variant>
      <vt:variant>
        <vt:lpwstr>_Toc508979123</vt:lpwstr>
      </vt:variant>
      <vt:variant>
        <vt:i4>1376315</vt:i4>
      </vt:variant>
      <vt:variant>
        <vt:i4>779</vt:i4>
      </vt:variant>
      <vt:variant>
        <vt:i4>0</vt:i4>
      </vt:variant>
      <vt:variant>
        <vt:i4>5</vt:i4>
      </vt:variant>
      <vt:variant>
        <vt:lpwstr/>
      </vt:variant>
      <vt:variant>
        <vt:lpwstr>_Toc508979122</vt:lpwstr>
      </vt:variant>
      <vt:variant>
        <vt:i4>1376315</vt:i4>
      </vt:variant>
      <vt:variant>
        <vt:i4>773</vt:i4>
      </vt:variant>
      <vt:variant>
        <vt:i4>0</vt:i4>
      </vt:variant>
      <vt:variant>
        <vt:i4>5</vt:i4>
      </vt:variant>
      <vt:variant>
        <vt:lpwstr/>
      </vt:variant>
      <vt:variant>
        <vt:lpwstr>_Toc508979121</vt:lpwstr>
      </vt:variant>
      <vt:variant>
        <vt:i4>1376315</vt:i4>
      </vt:variant>
      <vt:variant>
        <vt:i4>767</vt:i4>
      </vt:variant>
      <vt:variant>
        <vt:i4>0</vt:i4>
      </vt:variant>
      <vt:variant>
        <vt:i4>5</vt:i4>
      </vt:variant>
      <vt:variant>
        <vt:lpwstr/>
      </vt:variant>
      <vt:variant>
        <vt:lpwstr>_Toc508979120</vt:lpwstr>
      </vt:variant>
      <vt:variant>
        <vt:i4>1441851</vt:i4>
      </vt:variant>
      <vt:variant>
        <vt:i4>761</vt:i4>
      </vt:variant>
      <vt:variant>
        <vt:i4>0</vt:i4>
      </vt:variant>
      <vt:variant>
        <vt:i4>5</vt:i4>
      </vt:variant>
      <vt:variant>
        <vt:lpwstr/>
      </vt:variant>
      <vt:variant>
        <vt:lpwstr>_Toc508979119</vt:lpwstr>
      </vt:variant>
      <vt:variant>
        <vt:i4>1441851</vt:i4>
      </vt:variant>
      <vt:variant>
        <vt:i4>755</vt:i4>
      </vt:variant>
      <vt:variant>
        <vt:i4>0</vt:i4>
      </vt:variant>
      <vt:variant>
        <vt:i4>5</vt:i4>
      </vt:variant>
      <vt:variant>
        <vt:lpwstr/>
      </vt:variant>
      <vt:variant>
        <vt:lpwstr>_Toc508979118</vt:lpwstr>
      </vt:variant>
      <vt:variant>
        <vt:i4>1441851</vt:i4>
      </vt:variant>
      <vt:variant>
        <vt:i4>749</vt:i4>
      </vt:variant>
      <vt:variant>
        <vt:i4>0</vt:i4>
      </vt:variant>
      <vt:variant>
        <vt:i4>5</vt:i4>
      </vt:variant>
      <vt:variant>
        <vt:lpwstr/>
      </vt:variant>
      <vt:variant>
        <vt:lpwstr>_Toc508979117</vt:lpwstr>
      </vt:variant>
      <vt:variant>
        <vt:i4>1441851</vt:i4>
      </vt:variant>
      <vt:variant>
        <vt:i4>740</vt:i4>
      </vt:variant>
      <vt:variant>
        <vt:i4>0</vt:i4>
      </vt:variant>
      <vt:variant>
        <vt:i4>5</vt:i4>
      </vt:variant>
      <vt:variant>
        <vt:lpwstr/>
      </vt:variant>
      <vt:variant>
        <vt:lpwstr>_Toc508979116</vt:lpwstr>
      </vt:variant>
      <vt:variant>
        <vt:i4>1441851</vt:i4>
      </vt:variant>
      <vt:variant>
        <vt:i4>734</vt:i4>
      </vt:variant>
      <vt:variant>
        <vt:i4>0</vt:i4>
      </vt:variant>
      <vt:variant>
        <vt:i4>5</vt:i4>
      </vt:variant>
      <vt:variant>
        <vt:lpwstr/>
      </vt:variant>
      <vt:variant>
        <vt:lpwstr>_Toc508979115</vt:lpwstr>
      </vt:variant>
      <vt:variant>
        <vt:i4>1441851</vt:i4>
      </vt:variant>
      <vt:variant>
        <vt:i4>722</vt:i4>
      </vt:variant>
      <vt:variant>
        <vt:i4>0</vt:i4>
      </vt:variant>
      <vt:variant>
        <vt:i4>5</vt:i4>
      </vt:variant>
      <vt:variant>
        <vt:lpwstr/>
      </vt:variant>
      <vt:variant>
        <vt:lpwstr>_Toc508979114</vt:lpwstr>
      </vt:variant>
      <vt:variant>
        <vt:i4>1441851</vt:i4>
      </vt:variant>
      <vt:variant>
        <vt:i4>716</vt:i4>
      </vt:variant>
      <vt:variant>
        <vt:i4>0</vt:i4>
      </vt:variant>
      <vt:variant>
        <vt:i4>5</vt:i4>
      </vt:variant>
      <vt:variant>
        <vt:lpwstr/>
      </vt:variant>
      <vt:variant>
        <vt:lpwstr>_Toc508979113</vt:lpwstr>
      </vt:variant>
      <vt:variant>
        <vt:i4>1441851</vt:i4>
      </vt:variant>
      <vt:variant>
        <vt:i4>710</vt:i4>
      </vt:variant>
      <vt:variant>
        <vt:i4>0</vt:i4>
      </vt:variant>
      <vt:variant>
        <vt:i4>5</vt:i4>
      </vt:variant>
      <vt:variant>
        <vt:lpwstr/>
      </vt:variant>
      <vt:variant>
        <vt:lpwstr>_Toc508979112</vt:lpwstr>
      </vt:variant>
      <vt:variant>
        <vt:i4>1441851</vt:i4>
      </vt:variant>
      <vt:variant>
        <vt:i4>704</vt:i4>
      </vt:variant>
      <vt:variant>
        <vt:i4>0</vt:i4>
      </vt:variant>
      <vt:variant>
        <vt:i4>5</vt:i4>
      </vt:variant>
      <vt:variant>
        <vt:lpwstr/>
      </vt:variant>
      <vt:variant>
        <vt:lpwstr>_Toc508979111</vt:lpwstr>
      </vt:variant>
      <vt:variant>
        <vt:i4>1441851</vt:i4>
      </vt:variant>
      <vt:variant>
        <vt:i4>698</vt:i4>
      </vt:variant>
      <vt:variant>
        <vt:i4>0</vt:i4>
      </vt:variant>
      <vt:variant>
        <vt:i4>5</vt:i4>
      </vt:variant>
      <vt:variant>
        <vt:lpwstr/>
      </vt:variant>
      <vt:variant>
        <vt:lpwstr>_Toc508979110</vt:lpwstr>
      </vt:variant>
      <vt:variant>
        <vt:i4>1507387</vt:i4>
      </vt:variant>
      <vt:variant>
        <vt:i4>692</vt:i4>
      </vt:variant>
      <vt:variant>
        <vt:i4>0</vt:i4>
      </vt:variant>
      <vt:variant>
        <vt:i4>5</vt:i4>
      </vt:variant>
      <vt:variant>
        <vt:lpwstr/>
      </vt:variant>
      <vt:variant>
        <vt:lpwstr>_Toc508979109</vt:lpwstr>
      </vt:variant>
      <vt:variant>
        <vt:i4>1507387</vt:i4>
      </vt:variant>
      <vt:variant>
        <vt:i4>686</vt:i4>
      </vt:variant>
      <vt:variant>
        <vt:i4>0</vt:i4>
      </vt:variant>
      <vt:variant>
        <vt:i4>5</vt:i4>
      </vt:variant>
      <vt:variant>
        <vt:lpwstr/>
      </vt:variant>
      <vt:variant>
        <vt:lpwstr>_Toc508979108</vt:lpwstr>
      </vt:variant>
      <vt:variant>
        <vt:i4>1507387</vt:i4>
      </vt:variant>
      <vt:variant>
        <vt:i4>680</vt:i4>
      </vt:variant>
      <vt:variant>
        <vt:i4>0</vt:i4>
      </vt:variant>
      <vt:variant>
        <vt:i4>5</vt:i4>
      </vt:variant>
      <vt:variant>
        <vt:lpwstr/>
      </vt:variant>
      <vt:variant>
        <vt:lpwstr>_Toc508979107</vt:lpwstr>
      </vt:variant>
      <vt:variant>
        <vt:i4>1507387</vt:i4>
      </vt:variant>
      <vt:variant>
        <vt:i4>674</vt:i4>
      </vt:variant>
      <vt:variant>
        <vt:i4>0</vt:i4>
      </vt:variant>
      <vt:variant>
        <vt:i4>5</vt:i4>
      </vt:variant>
      <vt:variant>
        <vt:lpwstr/>
      </vt:variant>
      <vt:variant>
        <vt:lpwstr>_Toc508979106</vt:lpwstr>
      </vt:variant>
      <vt:variant>
        <vt:i4>1507387</vt:i4>
      </vt:variant>
      <vt:variant>
        <vt:i4>668</vt:i4>
      </vt:variant>
      <vt:variant>
        <vt:i4>0</vt:i4>
      </vt:variant>
      <vt:variant>
        <vt:i4>5</vt:i4>
      </vt:variant>
      <vt:variant>
        <vt:lpwstr/>
      </vt:variant>
      <vt:variant>
        <vt:lpwstr>_Toc508979105</vt:lpwstr>
      </vt:variant>
      <vt:variant>
        <vt:i4>1507387</vt:i4>
      </vt:variant>
      <vt:variant>
        <vt:i4>662</vt:i4>
      </vt:variant>
      <vt:variant>
        <vt:i4>0</vt:i4>
      </vt:variant>
      <vt:variant>
        <vt:i4>5</vt:i4>
      </vt:variant>
      <vt:variant>
        <vt:lpwstr/>
      </vt:variant>
      <vt:variant>
        <vt:lpwstr>_Toc508979104</vt:lpwstr>
      </vt:variant>
      <vt:variant>
        <vt:i4>1507387</vt:i4>
      </vt:variant>
      <vt:variant>
        <vt:i4>656</vt:i4>
      </vt:variant>
      <vt:variant>
        <vt:i4>0</vt:i4>
      </vt:variant>
      <vt:variant>
        <vt:i4>5</vt:i4>
      </vt:variant>
      <vt:variant>
        <vt:lpwstr/>
      </vt:variant>
      <vt:variant>
        <vt:lpwstr>_Toc508979103</vt:lpwstr>
      </vt:variant>
      <vt:variant>
        <vt:i4>1507387</vt:i4>
      </vt:variant>
      <vt:variant>
        <vt:i4>650</vt:i4>
      </vt:variant>
      <vt:variant>
        <vt:i4>0</vt:i4>
      </vt:variant>
      <vt:variant>
        <vt:i4>5</vt:i4>
      </vt:variant>
      <vt:variant>
        <vt:lpwstr/>
      </vt:variant>
      <vt:variant>
        <vt:lpwstr>_Toc508979102</vt:lpwstr>
      </vt:variant>
      <vt:variant>
        <vt:i4>1507387</vt:i4>
      </vt:variant>
      <vt:variant>
        <vt:i4>644</vt:i4>
      </vt:variant>
      <vt:variant>
        <vt:i4>0</vt:i4>
      </vt:variant>
      <vt:variant>
        <vt:i4>5</vt:i4>
      </vt:variant>
      <vt:variant>
        <vt:lpwstr/>
      </vt:variant>
      <vt:variant>
        <vt:lpwstr>_Toc508979101</vt:lpwstr>
      </vt:variant>
      <vt:variant>
        <vt:i4>1507387</vt:i4>
      </vt:variant>
      <vt:variant>
        <vt:i4>638</vt:i4>
      </vt:variant>
      <vt:variant>
        <vt:i4>0</vt:i4>
      </vt:variant>
      <vt:variant>
        <vt:i4>5</vt:i4>
      </vt:variant>
      <vt:variant>
        <vt:lpwstr/>
      </vt:variant>
      <vt:variant>
        <vt:lpwstr>_Toc508979100</vt:lpwstr>
      </vt:variant>
      <vt:variant>
        <vt:i4>1966138</vt:i4>
      </vt:variant>
      <vt:variant>
        <vt:i4>632</vt:i4>
      </vt:variant>
      <vt:variant>
        <vt:i4>0</vt:i4>
      </vt:variant>
      <vt:variant>
        <vt:i4>5</vt:i4>
      </vt:variant>
      <vt:variant>
        <vt:lpwstr/>
      </vt:variant>
      <vt:variant>
        <vt:lpwstr>_Toc508979099</vt:lpwstr>
      </vt:variant>
      <vt:variant>
        <vt:i4>1966138</vt:i4>
      </vt:variant>
      <vt:variant>
        <vt:i4>623</vt:i4>
      </vt:variant>
      <vt:variant>
        <vt:i4>0</vt:i4>
      </vt:variant>
      <vt:variant>
        <vt:i4>5</vt:i4>
      </vt:variant>
      <vt:variant>
        <vt:lpwstr/>
      </vt:variant>
      <vt:variant>
        <vt:lpwstr>_Toc508979098</vt:lpwstr>
      </vt:variant>
      <vt:variant>
        <vt:i4>1966138</vt:i4>
      </vt:variant>
      <vt:variant>
        <vt:i4>617</vt:i4>
      </vt:variant>
      <vt:variant>
        <vt:i4>0</vt:i4>
      </vt:variant>
      <vt:variant>
        <vt:i4>5</vt:i4>
      </vt:variant>
      <vt:variant>
        <vt:lpwstr/>
      </vt:variant>
      <vt:variant>
        <vt:lpwstr>_Toc508979097</vt:lpwstr>
      </vt:variant>
      <vt:variant>
        <vt:i4>1966138</vt:i4>
      </vt:variant>
      <vt:variant>
        <vt:i4>611</vt:i4>
      </vt:variant>
      <vt:variant>
        <vt:i4>0</vt:i4>
      </vt:variant>
      <vt:variant>
        <vt:i4>5</vt:i4>
      </vt:variant>
      <vt:variant>
        <vt:lpwstr/>
      </vt:variant>
      <vt:variant>
        <vt:lpwstr>_Toc508979096</vt:lpwstr>
      </vt:variant>
      <vt:variant>
        <vt:i4>1966138</vt:i4>
      </vt:variant>
      <vt:variant>
        <vt:i4>605</vt:i4>
      </vt:variant>
      <vt:variant>
        <vt:i4>0</vt:i4>
      </vt:variant>
      <vt:variant>
        <vt:i4>5</vt:i4>
      </vt:variant>
      <vt:variant>
        <vt:lpwstr/>
      </vt:variant>
      <vt:variant>
        <vt:lpwstr>_Toc508979095</vt:lpwstr>
      </vt:variant>
      <vt:variant>
        <vt:i4>1966138</vt:i4>
      </vt:variant>
      <vt:variant>
        <vt:i4>593</vt:i4>
      </vt:variant>
      <vt:variant>
        <vt:i4>0</vt:i4>
      </vt:variant>
      <vt:variant>
        <vt:i4>5</vt:i4>
      </vt:variant>
      <vt:variant>
        <vt:lpwstr/>
      </vt:variant>
      <vt:variant>
        <vt:lpwstr>_Toc508979094</vt:lpwstr>
      </vt:variant>
      <vt:variant>
        <vt:i4>1966138</vt:i4>
      </vt:variant>
      <vt:variant>
        <vt:i4>587</vt:i4>
      </vt:variant>
      <vt:variant>
        <vt:i4>0</vt:i4>
      </vt:variant>
      <vt:variant>
        <vt:i4>5</vt:i4>
      </vt:variant>
      <vt:variant>
        <vt:lpwstr/>
      </vt:variant>
      <vt:variant>
        <vt:lpwstr>_Toc508979093</vt:lpwstr>
      </vt:variant>
      <vt:variant>
        <vt:i4>1966138</vt:i4>
      </vt:variant>
      <vt:variant>
        <vt:i4>581</vt:i4>
      </vt:variant>
      <vt:variant>
        <vt:i4>0</vt:i4>
      </vt:variant>
      <vt:variant>
        <vt:i4>5</vt:i4>
      </vt:variant>
      <vt:variant>
        <vt:lpwstr/>
      </vt:variant>
      <vt:variant>
        <vt:lpwstr>_Toc508979092</vt:lpwstr>
      </vt:variant>
      <vt:variant>
        <vt:i4>1966138</vt:i4>
      </vt:variant>
      <vt:variant>
        <vt:i4>575</vt:i4>
      </vt:variant>
      <vt:variant>
        <vt:i4>0</vt:i4>
      </vt:variant>
      <vt:variant>
        <vt:i4>5</vt:i4>
      </vt:variant>
      <vt:variant>
        <vt:lpwstr/>
      </vt:variant>
      <vt:variant>
        <vt:lpwstr>_Toc508979091</vt:lpwstr>
      </vt:variant>
      <vt:variant>
        <vt:i4>1966138</vt:i4>
      </vt:variant>
      <vt:variant>
        <vt:i4>569</vt:i4>
      </vt:variant>
      <vt:variant>
        <vt:i4>0</vt:i4>
      </vt:variant>
      <vt:variant>
        <vt:i4>5</vt:i4>
      </vt:variant>
      <vt:variant>
        <vt:lpwstr/>
      </vt:variant>
      <vt:variant>
        <vt:lpwstr>_Toc508979090</vt:lpwstr>
      </vt:variant>
      <vt:variant>
        <vt:i4>2031674</vt:i4>
      </vt:variant>
      <vt:variant>
        <vt:i4>563</vt:i4>
      </vt:variant>
      <vt:variant>
        <vt:i4>0</vt:i4>
      </vt:variant>
      <vt:variant>
        <vt:i4>5</vt:i4>
      </vt:variant>
      <vt:variant>
        <vt:lpwstr/>
      </vt:variant>
      <vt:variant>
        <vt:lpwstr>_Toc508979089</vt:lpwstr>
      </vt:variant>
      <vt:variant>
        <vt:i4>2031674</vt:i4>
      </vt:variant>
      <vt:variant>
        <vt:i4>557</vt:i4>
      </vt:variant>
      <vt:variant>
        <vt:i4>0</vt:i4>
      </vt:variant>
      <vt:variant>
        <vt:i4>5</vt:i4>
      </vt:variant>
      <vt:variant>
        <vt:lpwstr/>
      </vt:variant>
      <vt:variant>
        <vt:lpwstr>_Toc508979088</vt:lpwstr>
      </vt:variant>
      <vt:variant>
        <vt:i4>2031674</vt:i4>
      </vt:variant>
      <vt:variant>
        <vt:i4>551</vt:i4>
      </vt:variant>
      <vt:variant>
        <vt:i4>0</vt:i4>
      </vt:variant>
      <vt:variant>
        <vt:i4>5</vt:i4>
      </vt:variant>
      <vt:variant>
        <vt:lpwstr/>
      </vt:variant>
      <vt:variant>
        <vt:lpwstr>_Toc508979087</vt:lpwstr>
      </vt:variant>
      <vt:variant>
        <vt:i4>6881403</vt:i4>
      </vt:variant>
      <vt:variant>
        <vt:i4>545</vt:i4>
      </vt:variant>
      <vt:variant>
        <vt:i4>0</vt:i4>
      </vt:variant>
      <vt:variant>
        <vt:i4>5</vt:i4>
      </vt:variant>
      <vt:variant>
        <vt:lpwstr>../../../../../Users/WB507560/Desktop/Agriculture - Full Report - FINAL-2 - (2018-02-23) - BG - F_16.03.docx</vt:lpwstr>
      </vt:variant>
      <vt:variant>
        <vt:lpwstr>_Toc508979086</vt:lpwstr>
      </vt:variant>
      <vt:variant>
        <vt:i4>6881403</vt:i4>
      </vt:variant>
      <vt:variant>
        <vt:i4>539</vt:i4>
      </vt:variant>
      <vt:variant>
        <vt:i4>0</vt:i4>
      </vt:variant>
      <vt:variant>
        <vt:i4>5</vt:i4>
      </vt:variant>
      <vt:variant>
        <vt:lpwstr>../../../../../Users/WB507560/Desktop/Agriculture - Full Report - FINAL-2 - (2018-02-23) - BG - F_16.03.docx</vt:lpwstr>
      </vt:variant>
      <vt:variant>
        <vt:lpwstr>_Toc508979085</vt:lpwstr>
      </vt:variant>
      <vt:variant>
        <vt:i4>6881403</vt:i4>
      </vt:variant>
      <vt:variant>
        <vt:i4>533</vt:i4>
      </vt:variant>
      <vt:variant>
        <vt:i4>0</vt:i4>
      </vt:variant>
      <vt:variant>
        <vt:i4>5</vt:i4>
      </vt:variant>
      <vt:variant>
        <vt:lpwstr>../../../../../Users/WB507560/Desktop/Agriculture - Full Report - FINAL-2 - (2018-02-23) - BG - F_16.03.docx</vt:lpwstr>
      </vt:variant>
      <vt:variant>
        <vt:lpwstr>_Toc508979084</vt:lpwstr>
      </vt:variant>
      <vt:variant>
        <vt:i4>6881403</vt:i4>
      </vt:variant>
      <vt:variant>
        <vt:i4>527</vt:i4>
      </vt:variant>
      <vt:variant>
        <vt:i4>0</vt:i4>
      </vt:variant>
      <vt:variant>
        <vt:i4>5</vt:i4>
      </vt:variant>
      <vt:variant>
        <vt:lpwstr>../../../../../Users/WB507560/Desktop/Agriculture - Full Report - FINAL-2 - (2018-02-23) - BG - F_16.03.docx</vt:lpwstr>
      </vt:variant>
      <vt:variant>
        <vt:lpwstr>_Toc508979083</vt:lpwstr>
      </vt:variant>
      <vt:variant>
        <vt:i4>2031674</vt:i4>
      </vt:variant>
      <vt:variant>
        <vt:i4>521</vt:i4>
      </vt:variant>
      <vt:variant>
        <vt:i4>0</vt:i4>
      </vt:variant>
      <vt:variant>
        <vt:i4>5</vt:i4>
      </vt:variant>
      <vt:variant>
        <vt:lpwstr/>
      </vt:variant>
      <vt:variant>
        <vt:lpwstr>_Toc508979082</vt:lpwstr>
      </vt:variant>
      <vt:variant>
        <vt:i4>2031674</vt:i4>
      </vt:variant>
      <vt:variant>
        <vt:i4>515</vt:i4>
      </vt:variant>
      <vt:variant>
        <vt:i4>0</vt:i4>
      </vt:variant>
      <vt:variant>
        <vt:i4>5</vt:i4>
      </vt:variant>
      <vt:variant>
        <vt:lpwstr/>
      </vt:variant>
      <vt:variant>
        <vt:lpwstr>_Toc508979081</vt:lpwstr>
      </vt:variant>
      <vt:variant>
        <vt:i4>6881403</vt:i4>
      </vt:variant>
      <vt:variant>
        <vt:i4>509</vt:i4>
      </vt:variant>
      <vt:variant>
        <vt:i4>0</vt:i4>
      </vt:variant>
      <vt:variant>
        <vt:i4>5</vt:i4>
      </vt:variant>
      <vt:variant>
        <vt:lpwstr>../../../../../Users/WB507560/Desktop/Agriculture - Full Report - FINAL-2 - (2018-02-23) - BG - F_16.03.docx</vt:lpwstr>
      </vt:variant>
      <vt:variant>
        <vt:lpwstr>_Toc508979080</vt:lpwstr>
      </vt:variant>
      <vt:variant>
        <vt:i4>6684795</vt:i4>
      </vt:variant>
      <vt:variant>
        <vt:i4>503</vt:i4>
      </vt:variant>
      <vt:variant>
        <vt:i4>0</vt:i4>
      </vt:variant>
      <vt:variant>
        <vt:i4>5</vt:i4>
      </vt:variant>
      <vt:variant>
        <vt:lpwstr>../../../../../Users/WB507560/Desktop/Agriculture - Full Report - FINAL-2 - (2018-02-23) - BG - F_16.03.docx</vt:lpwstr>
      </vt:variant>
      <vt:variant>
        <vt:lpwstr>_Toc508979079</vt:lpwstr>
      </vt:variant>
      <vt:variant>
        <vt:i4>1048634</vt:i4>
      </vt:variant>
      <vt:variant>
        <vt:i4>497</vt:i4>
      </vt:variant>
      <vt:variant>
        <vt:i4>0</vt:i4>
      </vt:variant>
      <vt:variant>
        <vt:i4>5</vt:i4>
      </vt:variant>
      <vt:variant>
        <vt:lpwstr/>
      </vt:variant>
      <vt:variant>
        <vt:lpwstr>_Toc508979078</vt:lpwstr>
      </vt:variant>
      <vt:variant>
        <vt:i4>1048634</vt:i4>
      </vt:variant>
      <vt:variant>
        <vt:i4>491</vt:i4>
      </vt:variant>
      <vt:variant>
        <vt:i4>0</vt:i4>
      </vt:variant>
      <vt:variant>
        <vt:i4>5</vt:i4>
      </vt:variant>
      <vt:variant>
        <vt:lpwstr/>
      </vt:variant>
      <vt:variant>
        <vt:lpwstr>_Toc508979077</vt:lpwstr>
      </vt:variant>
      <vt:variant>
        <vt:i4>1048634</vt:i4>
      </vt:variant>
      <vt:variant>
        <vt:i4>485</vt:i4>
      </vt:variant>
      <vt:variant>
        <vt:i4>0</vt:i4>
      </vt:variant>
      <vt:variant>
        <vt:i4>5</vt:i4>
      </vt:variant>
      <vt:variant>
        <vt:lpwstr/>
      </vt:variant>
      <vt:variant>
        <vt:lpwstr>_Toc508979076</vt:lpwstr>
      </vt:variant>
      <vt:variant>
        <vt:i4>1048634</vt:i4>
      </vt:variant>
      <vt:variant>
        <vt:i4>479</vt:i4>
      </vt:variant>
      <vt:variant>
        <vt:i4>0</vt:i4>
      </vt:variant>
      <vt:variant>
        <vt:i4>5</vt:i4>
      </vt:variant>
      <vt:variant>
        <vt:lpwstr/>
      </vt:variant>
      <vt:variant>
        <vt:lpwstr>_Toc508979075</vt:lpwstr>
      </vt:variant>
      <vt:variant>
        <vt:i4>1048634</vt:i4>
      </vt:variant>
      <vt:variant>
        <vt:i4>473</vt:i4>
      </vt:variant>
      <vt:variant>
        <vt:i4>0</vt:i4>
      </vt:variant>
      <vt:variant>
        <vt:i4>5</vt:i4>
      </vt:variant>
      <vt:variant>
        <vt:lpwstr/>
      </vt:variant>
      <vt:variant>
        <vt:lpwstr>_Toc508979074</vt:lpwstr>
      </vt:variant>
      <vt:variant>
        <vt:i4>1048634</vt:i4>
      </vt:variant>
      <vt:variant>
        <vt:i4>467</vt:i4>
      </vt:variant>
      <vt:variant>
        <vt:i4>0</vt:i4>
      </vt:variant>
      <vt:variant>
        <vt:i4>5</vt:i4>
      </vt:variant>
      <vt:variant>
        <vt:lpwstr/>
      </vt:variant>
      <vt:variant>
        <vt:lpwstr>_Toc508979073</vt:lpwstr>
      </vt:variant>
      <vt:variant>
        <vt:i4>1048634</vt:i4>
      </vt:variant>
      <vt:variant>
        <vt:i4>461</vt:i4>
      </vt:variant>
      <vt:variant>
        <vt:i4>0</vt:i4>
      </vt:variant>
      <vt:variant>
        <vt:i4>5</vt:i4>
      </vt:variant>
      <vt:variant>
        <vt:lpwstr/>
      </vt:variant>
      <vt:variant>
        <vt:lpwstr>_Toc508979072</vt:lpwstr>
      </vt:variant>
      <vt:variant>
        <vt:i4>1048634</vt:i4>
      </vt:variant>
      <vt:variant>
        <vt:i4>455</vt:i4>
      </vt:variant>
      <vt:variant>
        <vt:i4>0</vt:i4>
      </vt:variant>
      <vt:variant>
        <vt:i4>5</vt:i4>
      </vt:variant>
      <vt:variant>
        <vt:lpwstr/>
      </vt:variant>
      <vt:variant>
        <vt:lpwstr>_Toc508979071</vt:lpwstr>
      </vt:variant>
      <vt:variant>
        <vt:i4>1048634</vt:i4>
      </vt:variant>
      <vt:variant>
        <vt:i4>449</vt:i4>
      </vt:variant>
      <vt:variant>
        <vt:i4>0</vt:i4>
      </vt:variant>
      <vt:variant>
        <vt:i4>5</vt:i4>
      </vt:variant>
      <vt:variant>
        <vt:lpwstr/>
      </vt:variant>
      <vt:variant>
        <vt:lpwstr>_Toc508979070</vt:lpwstr>
      </vt:variant>
      <vt:variant>
        <vt:i4>6750331</vt:i4>
      </vt:variant>
      <vt:variant>
        <vt:i4>443</vt:i4>
      </vt:variant>
      <vt:variant>
        <vt:i4>0</vt:i4>
      </vt:variant>
      <vt:variant>
        <vt:i4>5</vt:i4>
      </vt:variant>
      <vt:variant>
        <vt:lpwstr>../../../../../Users/WB507560/Desktop/Agriculture - Full Report - FINAL-2 - (2018-02-23) - BG - F_16.03.docx</vt:lpwstr>
      </vt:variant>
      <vt:variant>
        <vt:lpwstr>_Toc508979069</vt:lpwstr>
      </vt:variant>
      <vt:variant>
        <vt:i4>6750331</vt:i4>
      </vt:variant>
      <vt:variant>
        <vt:i4>437</vt:i4>
      </vt:variant>
      <vt:variant>
        <vt:i4>0</vt:i4>
      </vt:variant>
      <vt:variant>
        <vt:i4>5</vt:i4>
      </vt:variant>
      <vt:variant>
        <vt:lpwstr>../../../../../Users/WB507560/Desktop/Agriculture - Full Report - FINAL-2 - (2018-02-23) - BG - F_16.03.docx</vt:lpwstr>
      </vt:variant>
      <vt:variant>
        <vt:lpwstr>_Toc508979068</vt:lpwstr>
      </vt:variant>
      <vt:variant>
        <vt:i4>1114170</vt:i4>
      </vt:variant>
      <vt:variant>
        <vt:i4>431</vt:i4>
      </vt:variant>
      <vt:variant>
        <vt:i4>0</vt:i4>
      </vt:variant>
      <vt:variant>
        <vt:i4>5</vt:i4>
      </vt:variant>
      <vt:variant>
        <vt:lpwstr/>
      </vt:variant>
      <vt:variant>
        <vt:lpwstr>_Toc508979067</vt:lpwstr>
      </vt:variant>
      <vt:variant>
        <vt:i4>1310778</vt:i4>
      </vt:variant>
      <vt:variant>
        <vt:i4>422</vt:i4>
      </vt:variant>
      <vt:variant>
        <vt:i4>0</vt:i4>
      </vt:variant>
      <vt:variant>
        <vt:i4>5</vt:i4>
      </vt:variant>
      <vt:variant>
        <vt:lpwstr/>
      </vt:variant>
      <vt:variant>
        <vt:lpwstr>_Toc508979034</vt:lpwstr>
      </vt:variant>
      <vt:variant>
        <vt:i4>1310778</vt:i4>
      </vt:variant>
      <vt:variant>
        <vt:i4>416</vt:i4>
      </vt:variant>
      <vt:variant>
        <vt:i4>0</vt:i4>
      </vt:variant>
      <vt:variant>
        <vt:i4>5</vt:i4>
      </vt:variant>
      <vt:variant>
        <vt:lpwstr/>
      </vt:variant>
      <vt:variant>
        <vt:lpwstr>_Toc508979033</vt:lpwstr>
      </vt:variant>
      <vt:variant>
        <vt:i4>1310778</vt:i4>
      </vt:variant>
      <vt:variant>
        <vt:i4>410</vt:i4>
      </vt:variant>
      <vt:variant>
        <vt:i4>0</vt:i4>
      </vt:variant>
      <vt:variant>
        <vt:i4>5</vt:i4>
      </vt:variant>
      <vt:variant>
        <vt:lpwstr/>
      </vt:variant>
      <vt:variant>
        <vt:lpwstr>_Toc508979032</vt:lpwstr>
      </vt:variant>
      <vt:variant>
        <vt:i4>1310778</vt:i4>
      </vt:variant>
      <vt:variant>
        <vt:i4>404</vt:i4>
      </vt:variant>
      <vt:variant>
        <vt:i4>0</vt:i4>
      </vt:variant>
      <vt:variant>
        <vt:i4>5</vt:i4>
      </vt:variant>
      <vt:variant>
        <vt:lpwstr/>
      </vt:variant>
      <vt:variant>
        <vt:lpwstr>_Toc508979031</vt:lpwstr>
      </vt:variant>
      <vt:variant>
        <vt:i4>1310778</vt:i4>
      </vt:variant>
      <vt:variant>
        <vt:i4>398</vt:i4>
      </vt:variant>
      <vt:variant>
        <vt:i4>0</vt:i4>
      </vt:variant>
      <vt:variant>
        <vt:i4>5</vt:i4>
      </vt:variant>
      <vt:variant>
        <vt:lpwstr/>
      </vt:variant>
      <vt:variant>
        <vt:lpwstr>_Toc508979030</vt:lpwstr>
      </vt:variant>
      <vt:variant>
        <vt:i4>1376314</vt:i4>
      </vt:variant>
      <vt:variant>
        <vt:i4>392</vt:i4>
      </vt:variant>
      <vt:variant>
        <vt:i4>0</vt:i4>
      </vt:variant>
      <vt:variant>
        <vt:i4>5</vt:i4>
      </vt:variant>
      <vt:variant>
        <vt:lpwstr/>
      </vt:variant>
      <vt:variant>
        <vt:lpwstr>_Toc508979029</vt:lpwstr>
      </vt:variant>
      <vt:variant>
        <vt:i4>1376314</vt:i4>
      </vt:variant>
      <vt:variant>
        <vt:i4>386</vt:i4>
      </vt:variant>
      <vt:variant>
        <vt:i4>0</vt:i4>
      </vt:variant>
      <vt:variant>
        <vt:i4>5</vt:i4>
      </vt:variant>
      <vt:variant>
        <vt:lpwstr/>
      </vt:variant>
      <vt:variant>
        <vt:lpwstr>_Toc508979028</vt:lpwstr>
      </vt:variant>
      <vt:variant>
        <vt:i4>1507377</vt:i4>
      </vt:variant>
      <vt:variant>
        <vt:i4>368</vt:i4>
      </vt:variant>
      <vt:variant>
        <vt:i4>0</vt:i4>
      </vt:variant>
      <vt:variant>
        <vt:i4>5</vt:i4>
      </vt:variant>
      <vt:variant>
        <vt:lpwstr/>
      </vt:variant>
      <vt:variant>
        <vt:lpwstr>_Toc517701375</vt:lpwstr>
      </vt:variant>
      <vt:variant>
        <vt:i4>1376314</vt:i4>
      </vt:variant>
      <vt:variant>
        <vt:i4>350</vt:i4>
      </vt:variant>
      <vt:variant>
        <vt:i4>0</vt:i4>
      </vt:variant>
      <vt:variant>
        <vt:i4>5</vt:i4>
      </vt:variant>
      <vt:variant>
        <vt:lpwstr/>
      </vt:variant>
      <vt:variant>
        <vt:lpwstr>_Toc508979027</vt:lpwstr>
      </vt:variant>
      <vt:variant>
        <vt:i4>1376314</vt:i4>
      </vt:variant>
      <vt:variant>
        <vt:i4>344</vt:i4>
      </vt:variant>
      <vt:variant>
        <vt:i4>0</vt:i4>
      </vt:variant>
      <vt:variant>
        <vt:i4>5</vt:i4>
      </vt:variant>
      <vt:variant>
        <vt:lpwstr/>
      </vt:variant>
      <vt:variant>
        <vt:lpwstr>_Toc508979026</vt:lpwstr>
      </vt:variant>
      <vt:variant>
        <vt:i4>1376314</vt:i4>
      </vt:variant>
      <vt:variant>
        <vt:i4>338</vt:i4>
      </vt:variant>
      <vt:variant>
        <vt:i4>0</vt:i4>
      </vt:variant>
      <vt:variant>
        <vt:i4>5</vt:i4>
      </vt:variant>
      <vt:variant>
        <vt:lpwstr/>
      </vt:variant>
      <vt:variant>
        <vt:lpwstr>_Toc508979025</vt:lpwstr>
      </vt:variant>
      <vt:variant>
        <vt:i4>1376314</vt:i4>
      </vt:variant>
      <vt:variant>
        <vt:i4>332</vt:i4>
      </vt:variant>
      <vt:variant>
        <vt:i4>0</vt:i4>
      </vt:variant>
      <vt:variant>
        <vt:i4>5</vt:i4>
      </vt:variant>
      <vt:variant>
        <vt:lpwstr/>
      </vt:variant>
      <vt:variant>
        <vt:lpwstr>_Toc508979024</vt:lpwstr>
      </vt:variant>
      <vt:variant>
        <vt:i4>1376314</vt:i4>
      </vt:variant>
      <vt:variant>
        <vt:i4>326</vt:i4>
      </vt:variant>
      <vt:variant>
        <vt:i4>0</vt:i4>
      </vt:variant>
      <vt:variant>
        <vt:i4>5</vt:i4>
      </vt:variant>
      <vt:variant>
        <vt:lpwstr/>
      </vt:variant>
      <vt:variant>
        <vt:lpwstr>_Toc508979023</vt:lpwstr>
      </vt:variant>
      <vt:variant>
        <vt:i4>1376314</vt:i4>
      </vt:variant>
      <vt:variant>
        <vt:i4>320</vt:i4>
      </vt:variant>
      <vt:variant>
        <vt:i4>0</vt:i4>
      </vt:variant>
      <vt:variant>
        <vt:i4>5</vt:i4>
      </vt:variant>
      <vt:variant>
        <vt:lpwstr/>
      </vt:variant>
      <vt:variant>
        <vt:lpwstr>_Toc508979022</vt:lpwstr>
      </vt:variant>
      <vt:variant>
        <vt:i4>1376314</vt:i4>
      </vt:variant>
      <vt:variant>
        <vt:i4>314</vt:i4>
      </vt:variant>
      <vt:variant>
        <vt:i4>0</vt:i4>
      </vt:variant>
      <vt:variant>
        <vt:i4>5</vt:i4>
      </vt:variant>
      <vt:variant>
        <vt:lpwstr/>
      </vt:variant>
      <vt:variant>
        <vt:lpwstr>_Toc508979021</vt:lpwstr>
      </vt:variant>
      <vt:variant>
        <vt:i4>1376314</vt:i4>
      </vt:variant>
      <vt:variant>
        <vt:i4>308</vt:i4>
      </vt:variant>
      <vt:variant>
        <vt:i4>0</vt:i4>
      </vt:variant>
      <vt:variant>
        <vt:i4>5</vt:i4>
      </vt:variant>
      <vt:variant>
        <vt:lpwstr/>
      </vt:variant>
      <vt:variant>
        <vt:lpwstr>_Toc508979020</vt:lpwstr>
      </vt:variant>
      <vt:variant>
        <vt:i4>1441850</vt:i4>
      </vt:variant>
      <vt:variant>
        <vt:i4>302</vt:i4>
      </vt:variant>
      <vt:variant>
        <vt:i4>0</vt:i4>
      </vt:variant>
      <vt:variant>
        <vt:i4>5</vt:i4>
      </vt:variant>
      <vt:variant>
        <vt:lpwstr/>
      </vt:variant>
      <vt:variant>
        <vt:lpwstr>_Toc508979019</vt:lpwstr>
      </vt:variant>
      <vt:variant>
        <vt:i4>1441850</vt:i4>
      </vt:variant>
      <vt:variant>
        <vt:i4>296</vt:i4>
      </vt:variant>
      <vt:variant>
        <vt:i4>0</vt:i4>
      </vt:variant>
      <vt:variant>
        <vt:i4>5</vt:i4>
      </vt:variant>
      <vt:variant>
        <vt:lpwstr/>
      </vt:variant>
      <vt:variant>
        <vt:lpwstr>_Toc508979018</vt:lpwstr>
      </vt:variant>
      <vt:variant>
        <vt:i4>1441850</vt:i4>
      </vt:variant>
      <vt:variant>
        <vt:i4>290</vt:i4>
      </vt:variant>
      <vt:variant>
        <vt:i4>0</vt:i4>
      </vt:variant>
      <vt:variant>
        <vt:i4>5</vt:i4>
      </vt:variant>
      <vt:variant>
        <vt:lpwstr/>
      </vt:variant>
      <vt:variant>
        <vt:lpwstr>_Toc508979017</vt:lpwstr>
      </vt:variant>
      <vt:variant>
        <vt:i4>1441850</vt:i4>
      </vt:variant>
      <vt:variant>
        <vt:i4>284</vt:i4>
      </vt:variant>
      <vt:variant>
        <vt:i4>0</vt:i4>
      </vt:variant>
      <vt:variant>
        <vt:i4>5</vt:i4>
      </vt:variant>
      <vt:variant>
        <vt:lpwstr/>
      </vt:variant>
      <vt:variant>
        <vt:lpwstr>_Toc508979016</vt:lpwstr>
      </vt:variant>
      <vt:variant>
        <vt:i4>1441850</vt:i4>
      </vt:variant>
      <vt:variant>
        <vt:i4>278</vt:i4>
      </vt:variant>
      <vt:variant>
        <vt:i4>0</vt:i4>
      </vt:variant>
      <vt:variant>
        <vt:i4>5</vt:i4>
      </vt:variant>
      <vt:variant>
        <vt:lpwstr/>
      </vt:variant>
      <vt:variant>
        <vt:lpwstr>_Toc508979015</vt:lpwstr>
      </vt:variant>
      <vt:variant>
        <vt:i4>1441850</vt:i4>
      </vt:variant>
      <vt:variant>
        <vt:i4>272</vt:i4>
      </vt:variant>
      <vt:variant>
        <vt:i4>0</vt:i4>
      </vt:variant>
      <vt:variant>
        <vt:i4>5</vt:i4>
      </vt:variant>
      <vt:variant>
        <vt:lpwstr/>
      </vt:variant>
      <vt:variant>
        <vt:lpwstr>_Toc508979014</vt:lpwstr>
      </vt:variant>
      <vt:variant>
        <vt:i4>1441850</vt:i4>
      </vt:variant>
      <vt:variant>
        <vt:i4>266</vt:i4>
      </vt:variant>
      <vt:variant>
        <vt:i4>0</vt:i4>
      </vt:variant>
      <vt:variant>
        <vt:i4>5</vt:i4>
      </vt:variant>
      <vt:variant>
        <vt:lpwstr/>
      </vt:variant>
      <vt:variant>
        <vt:lpwstr>_Toc508979013</vt:lpwstr>
      </vt:variant>
      <vt:variant>
        <vt:i4>1441850</vt:i4>
      </vt:variant>
      <vt:variant>
        <vt:i4>260</vt:i4>
      </vt:variant>
      <vt:variant>
        <vt:i4>0</vt:i4>
      </vt:variant>
      <vt:variant>
        <vt:i4>5</vt:i4>
      </vt:variant>
      <vt:variant>
        <vt:lpwstr/>
      </vt:variant>
      <vt:variant>
        <vt:lpwstr>_Toc508979012</vt:lpwstr>
      </vt:variant>
      <vt:variant>
        <vt:i4>1441850</vt:i4>
      </vt:variant>
      <vt:variant>
        <vt:i4>254</vt:i4>
      </vt:variant>
      <vt:variant>
        <vt:i4>0</vt:i4>
      </vt:variant>
      <vt:variant>
        <vt:i4>5</vt:i4>
      </vt:variant>
      <vt:variant>
        <vt:lpwstr/>
      </vt:variant>
      <vt:variant>
        <vt:lpwstr>_Toc508979011</vt:lpwstr>
      </vt:variant>
      <vt:variant>
        <vt:i4>1441850</vt:i4>
      </vt:variant>
      <vt:variant>
        <vt:i4>248</vt:i4>
      </vt:variant>
      <vt:variant>
        <vt:i4>0</vt:i4>
      </vt:variant>
      <vt:variant>
        <vt:i4>5</vt:i4>
      </vt:variant>
      <vt:variant>
        <vt:lpwstr/>
      </vt:variant>
      <vt:variant>
        <vt:lpwstr>_Toc508979010</vt:lpwstr>
      </vt:variant>
      <vt:variant>
        <vt:i4>1507386</vt:i4>
      </vt:variant>
      <vt:variant>
        <vt:i4>242</vt:i4>
      </vt:variant>
      <vt:variant>
        <vt:i4>0</vt:i4>
      </vt:variant>
      <vt:variant>
        <vt:i4>5</vt:i4>
      </vt:variant>
      <vt:variant>
        <vt:lpwstr/>
      </vt:variant>
      <vt:variant>
        <vt:lpwstr>_Toc508979009</vt:lpwstr>
      </vt:variant>
      <vt:variant>
        <vt:i4>1507386</vt:i4>
      </vt:variant>
      <vt:variant>
        <vt:i4>236</vt:i4>
      </vt:variant>
      <vt:variant>
        <vt:i4>0</vt:i4>
      </vt:variant>
      <vt:variant>
        <vt:i4>5</vt:i4>
      </vt:variant>
      <vt:variant>
        <vt:lpwstr/>
      </vt:variant>
      <vt:variant>
        <vt:lpwstr>_Toc508979008</vt:lpwstr>
      </vt:variant>
      <vt:variant>
        <vt:i4>1507386</vt:i4>
      </vt:variant>
      <vt:variant>
        <vt:i4>230</vt:i4>
      </vt:variant>
      <vt:variant>
        <vt:i4>0</vt:i4>
      </vt:variant>
      <vt:variant>
        <vt:i4>5</vt:i4>
      </vt:variant>
      <vt:variant>
        <vt:lpwstr/>
      </vt:variant>
      <vt:variant>
        <vt:lpwstr>_Toc508979007</vt:lpwstr>
      </vt:variant>
      <vt:variant>
        <vt:i4>1507386</vt:i4>
      </vt:variant>
      <vt:variant>
        <vt:i4>224</vt:i4>
      </vt:variant>
      <vt:variant>
        <vt:i4>0</vt:i4>
      </vt:variant>
      <vt:variant>
        <vt:i4>5</vt:i4>
      </vt:variant>
      <vt:variant>
        <vt:lpwstr/>
      </vt:variant>
      <vt:variant>
        <vt:lpwstr>_Toc508979006</vt:lpwstr>
      </vt:variant>
      <vt:variant>
        <vt:i4>1507386</vt:i4>
      </vt:variant>
      <vt:variant>
        <vt:i4>218</vt:i4>
      </vt:variant>
      <vt:variant>
        <vt:i4>0</vt:i4>
      </vt:variant>
      <vt:variant>
        <vt:i4>5</vt:i4>
      </vt:variant>
      <vt:variant>
        <vt:lpwstr/>
      </vt:variant>
      <vt:variant>
        <vt:lpwstr>_Toc508979005</vt:lpwstr>
      </vt:variant>
      <vt:variant>
        <vt:i4>1507386</vt:i4>
      </vt:variant>
      <vt:variant>
        <vt:i4>212</vt:i4>
      </vt:variant>
      <vt:variant>
        <vt:i4>0</vt:i4>
      </vt:variant>
      <vt:variant>
        <vt:i4>5</vt:i4>
      </vt:variant>
      <vt:variant>
        <vt:lpwstr/>
      </vt:variant>
      <vt:variant>
        <vt:lpwstr>_Toc508979004</vt:lpwstr>
      </vt:variant>
      <vt:variant>
        <vt:i4>1507386</vt:i4>
      </vt:variant>
      <vt:variant>
        <vt:i4>206</vt:i4>
      </vt:variant>
      <vt:variant>
        <vt:i4>0</vt:i4>
      </vt:variant>
      <vt:variant>
        <vt:i4>5</vt:i4>
      </vt:variant>
      <vt:variant>
        <vt:lpwstr/>
      </vt:variant>
      <vt:variant>
        <vt:lpwstr>_Toc508979003</vt:lpwstr>
      </vt:variant>
      <vt:variant>
        <vt:i4>1507386</vt:i4>
      </vt:variant>
      <vt:variant>
        <vt:i4>200</vt:i4>
      </vt:variant>
      <vt:variant>
        <vt:i4>0</vt:i4>
      </vt:variant>
      <vt:variant>
        <vt:i4>5</vt:i4>
      </vt:variant>
      <vt:variant>
        <vt:lpwstr/>
      </vt:variant>
      <vt:variant>
        <vt:lpwstr>_Toc508979002</vt:lpwstr>
      </vt:variant>
      <vt:variant>
        <vt:i4>1507386</vt:i4>
      </vt:variant>
      <vt:variant>
        <vt:i4>194</vt:i4>
      </vt:variant>
      <vt:variant>
        <vt:i4>0</vt:i4>
      </vt:variant>
      <vt:variant>
        <vt:i4>5</vt:i4>
      </vt:variant>
      <vt:variant>
        <vt:lpwstr/>
      </vt:variant>
      <vt:variant>
        <vt:lpwstr>_Toc508979001</vt:lpwstr>
      </vt:variant>
      <vt:variant>
        <vt:i4>1507386</vt:i4>
      </vt:variant>
      <vt:variant>
        <vt:i4>188</vt:i4>
      </vt:variant>
      <vt:variant>
        <vt:i4>0</vt:i4>
      </vt:variant>
      <vt:variant>
        <vt:i4>5</vt:i4>
      </vt:variant>
      <vt:variant>
        <vt:lpwstr/>
      </vt:variant>
      <vt:variant>
        <vt:lpwstr>_Toc508979000</vt:lpwstr>
      </vt:variant>
      <vt:variant>
        <vt:i4>2031667</vt:i4>
      </vt:variant>
      <vt:variant>
        <vt:i4>182</vt:i4>
      </vt:variant>
      <vt:variant>
        <vt:i4>0</vt:i4>
      </vt:variant>
      <vt:variant>
        <vt:i4>5</vt:i4>
      </vt:variant>
      <vt:variant>
        <vt:lpwstr/>
      </vt:variant>
      <vt:variant>
        <vt:lpwstr>_Toc508978999</vt:lpwstr>
      </vt:variant>
      <vt:variant>
        <vt:i4>2031667</vt:i4>
      </vt:variant>
      <vt:variant>
        <vt:i4>176</vt:i4>
      </vt:variant>
      <vt:variant>
        <vt:i4>0</vt:i4>
      </vt:variant>
      <vt:variant>
        <vt:i4>5</vt:i4>
      </vt:variant>
      <vt:variant>
        <vt:lpwstr/>
      </vt:variant>
      <vt:variant>
        <vt:lpwstr>_Toc508978998</vt:lpwstr>
      </vt:variant>
      <vt:variant>
        <vt:i4>2031667</vt:i4>
      </vt:variant>
      <vt:variant>
        <vt:i4>170</vt:i4>
      </vt:variant>
      <vt:variant>
        <vt:i4>0</vt:i4>
      </vt:variant>
      <vt:variant>
        <vt:i4>5</vt:i4>
      </vt:variant>
      <vt:variant>
        <vt:lpwstr/>
      </vt:variant>
      <vt:variant>
        <vt:lpwstr>_Toc508978997</vt:lpwstr>
      </vt:variant>
      <vt:variant>
        <vt:i4>2031667</vt:i4>
      </vt:variant>
      <vt:variant>
        <vt:i4>164</vt:i4>
      </vt:variant>
      <vt:variant>
        <vt:i4>0</vt:i4>
      </vt:variant>
      <vt:variant>
        <vt:i4>5</vt:i4>
      </vt:variant>
      <vt:variant>
        <vt:lpwstr/>
      </vt:variant>
      <vt:variant>
        <vt:lpwstr>_Toc508978996</vt:lpwstr>
      </vt:variant>
      <vt:variant>
        <vt:i4>2031667</vt:i4>
      </vt:variant>
      <vt:variant>
        <vt:i4>158</vt:i4>
      </vt:variant>
      <vt:variant>
        <vt:i4>0</vt:i4>
      </vt:variant>
      <vt:variant>
        <vt:i4>5</vt:i4>
      </vt:variant>
      <vt:variant>
        <vt:lpwstr/>
      </vt:variant>
      <vt:variant>
        <vt:lpwstr>_Toc508978995</vt:lpwstr>
      </vt:variant>
      <vt:variant>
        <vt:i4>2031667</vt:i4>
      </vt:variant>
      <vt:variant>
        <vt:i4>152</vt:i4>
      </vt:variant>
      <vt:variant>
        <vt:i4>0</vt:i4>
      </vt:variant>
      <vt:variant>
        <vt:i4>5</vt:i4>
      </vt:variant>
      <vt:variant>
        <vt:lpwstr/>
      </vt:variant>
      <vt:variant>
        <vt:lpwstr>_Toc508978994</vt:lpwstr>
      </vt:variant>
      <vt:variant>
        <vt:i4>2031667</vt:i4>
      </vt:variant>
      <vt:variant>
        <vt:i4>146</vt:i4>
      </vt:variant>
      <vt:variant>
        <vt:i4>0</vt:i4>
      </vt:variant>
      <vt:variant>
        <vt:i4>5</vt:i4>
      </vt:variant>
      <vt:variant>
        <vt:lpwstr/>
      </vt:variant>
      <vt:variant>
        <vt:lpwstr>_Toc508978993</vt:lpwstr>
      </vt:variant>
      <vt:variant>
        <vt:i4>2031667</vt:i4>
      </vt:variant>
      <vt:variant>
        <vt:i4>140</vt:i4>
      </vt:variant>
      <vt:variant>
        <vt:i4>0</vt:i4>
      </vt:variant>
      <vt:variant>
        <vt:i4>5</vt:i4>
      </vt:variant>
      <vt:variant>
        <vt:lpwstr/>
      </vt:variant>
      <vt:variant>
        <vt:lpwstr>_Toc508978992</vt:lpwstr>
      </vt:variant>
      <vt:variant>
        <vt:i4>2031667</vt:i4>
      </vt:variant>
      <vt:variant>
        <vt:i4>134</vt:i4>
      </vt:variant>
      <vt:variant>
        <vt:i4>0</vt:i4>
      </vt:variant>
      <vt:variant>
        <vt:i4>5</vt:i4>
      </vt:variant>
      <vt:variant>
        <vt:lpwstr/>
      </vt:variant>
      <vt:variant>
        <vt:lpwstr>_Toc508978991</vt:lpwstr>
      </vt:variant>
      <vt:variant>
        <vt:i4>2031667</vt:i4>
      </vt:variant>
      <vt:variant>
        <vt:i4>128</vt:i4>
      </vt:variant>
      <vt:variant>
        <vt:i4>0</vt:i4>
      </vt:variant>
      <vt:variant>
        <vt:i4>5</vt:i4>
      </vt:variant>
      <vt:variant>
        <vt:lpwstr/>
      </vt:variant>
      <vt:variant>
        <vt:lpwstr>_Toc508978990</vt:lpwstr>
      </vt:variant>
      <vt:variant>
        <vt:i4>1966131</vt:i4>
      </vt:variant>
      <vt:variant>
        <vt:i4>122</vt:i4>
      </vt:variant>
      <vt:variant>
        <vt:i4>0</vt:i4>
      </vt:variant>
      <vt:variant>
        <vt:i4>5</vt:i4>
      </vt:variant>
      <vt:variant>
        <vt:lpwstr/>
      </vt:variant>
      <vt:variant>
        <vt:lpwstr>_Toc508978989</vt:lpwstr>
      </vt:variant>
      <vt:variant>
        <vt:i4>1966131</vt:i4>
      </vt:variant>
      <vt:variant>
        <vt:i4>116</vt:i4>
      </vt:variant>
      <vt:variant>
        <vt:i4>0</vt:i4>
      </vt:variant>
      <vt:variant>
        <vt:i4>5</vt:i4>
      </vt:variant>
      <vt:variant>
        <vt:lpwstr/>
      </vt:variant>
      <vt:variant>
        <vt:lpwstr>_Toc508978988</vt:lpwstr>
      </vt:variant>
      <vt:variant>
        <vt:i4>1966131</vt:i4>
      </vt:variant>
      <vt:variant>
        <vt:i4>110</vt:i4>
      </vt:variant>
      <vt:variant>
        <vt:i4>0</vt:i4>
      </vt:variant>
      <vt:variant>
        <vt:i4>5</vt:i4>
      </vt:variant>
      <vt:variant>
        <vt:lpwstr/>
      </vt:variant>
      <vt:variant>
        <vt:lpwstr>_Toc508978987</vt:lpwstr>
      </vt:variant>
      <vt:variant>
        <vt:i4>1966131</vt:i4>
      </vt:variant>
      <vt:variant>
        <vt:i4>104</vt:i4>
      </vt:variant>
      <vt:variant>
        <vt:i4>0</vt:i4>
      </vt:variant>
      <vt:variant>
        <vt:i4>5</vt:i4>
      </vt:variant>
      <vt:variant>
        <vt:lpwstr/>
      </vt:variant>
      <vt:variant>
        <vt:lpwstr>_Toc508978986</vt:lpwstr>
      </vt:variant>
      <vt:variant>
        <vt:i4>1966131</vt:i4>
      </vt:variant>
      <vt:variant>
        <vt:i4>98</vt:i4>
      </vt:variant>
      <vt:variant>
        <vt:i4>0</vt:i4>
      </vt:variant>
      <vt:variant>
        <vt:i4>5</vt:i4>
      </vt:variant>
      <vt:variant>
        <vt:lpwstr/>
      </vt:variant>
      <vt:variant>
        <vt:lpwstr>_Toc508978985</vt:lpwstr>
      </vt:variant>
      <vt:variant>
        <vt:i4>1966131</vt:i4>
      </vt:variant>
      <vt:variant>
        <vt:i4>92</vt:i4>
      </vt:variant>
      <vt:variant>
        <vt:i4>0</vt:i4>
      </vt:variant>
      <vt:variant>
        <vt:i4>5</vt:i4>
      </vt:variant>
      <vt:variant>
        <vt:lpwstr/>
      </vt:variant>
      <vt:variant>
        <vt:lpwstr>_Toc508978984</vt:lpwstr>
      </vt:variant>
      <vt:variant>
        <vt:i4>1966131</vt:i4>
      </vt:variant>
      <vt:variant>
        <vt:i4>86</vt:i4>
      </vt:variant>
      <vt:variant>
        <vt:i4>0</vt:i4>
      </vt:variant>
      <vt:variant>
        <vt:i4>5</vt:i4>
      </vt:variant>
      <vt:variant>
        <vt:lpwstr/>
      </vt:variant>
      <vt:variant>
        <vt:lpwstr>_Toc508978983</vt:lpwstr>
      </vt:variant>
      <vt:variant>
        <vt:i4>1966131</vt:i4>
      </vt:variant>
      <vt:variant>
        <vt:i4>80</vt:i4>
      </vt:variant>
      <vt:variant>
        <vt:i4>0</vt:i4>
      </vt:variant>
      <vt:variant>
        <vt:i4>5</vt:i4>
      </vt:variant>
      <vt:variant>
        <vt:lpwstr/>
      </vt:variant>
      <vt:variant>
        <vt:lpwstr>_Toc508978982</vt:lpwstr>
      </vt:variant>
      <vt:variant>
        <vt:i4>1966131</vt:i4>
      </vt:variant>
      <vt:variant>
        <vt:i4>74</vt:i4>
      </vt:variant>
      <vt:variant>
        <vt:i4>0</vt:i4>
      </vt:variant>
      <vt:variant>
        <vt:i4>5</vt:i4>
      </vt:variant>
      <vt:variant>
        <vt:lpwstr/>
      </vt:variant>
      <vt:variant>
        <vt:lpwstr>_Toc508978981</vt:lpwstr>
      </vt:variant>
      <vt:variant>
        <vt:i4>1966131</vt:i4>
      </vt:variant>
      <vt:variant>
        <vt:i4>68</vt:i4>
      </vt:variant>
      <vt:variant>
        <vt:i4>0</vt:i4>
      </vt:variant>
      <vt:variant>
        <vt:i4>5</vt:i4>
      </vt:variant>
      <vt:variant>
        <vt:lpwstr/>
      </vt:variant>
      <vt:variant>
        <vt:lpwstr>_Toc508978980</vt:lpwstr>
      </vt:variant>
      <vt:variant>
        <vt:i4>1114163</vt:i4>
      </vt:variant>
      <vt:variant>
        <vt:i4>62</vt:i4>
      </vt:variant>
      <vt:variant>
        <vt:i4>0</vt:i4>
      </vt:variant>
      <vt:variant>
        <vt:i4>5</vt:i4>
      </vt:variant>
      <vt:variant>
        <vt:lpwstr/>
      </vt:variant>
      <vt:variant>
        <vt:lpwstr>_Toc508978979</vt:lpwstr>
      </vt:variant>
      <vt:variant>
        <vt:i4>1114163</vt:i4>
      </vt:variant>
      <vt:variant>
        <vt:i4>56</vt:i4>
      </vt:variant>
      <vt:variant>
        <vt:i4>0</vt:i4>
      </vt:variant>
      <vt:variant>
        <vt:i4>5</vt:i4>
      </vt:variant>
      <vt:variant>
        <vt:lpwstr/>
      </vt:variant>
      <vt:variant>
        <vt:lpwstr>_Toc508978978</vt:lpwstr>
      </vt:variant>
      <vt:variant>
        <vt:i4>1114163</vt:i4>
      </vt:variant>
      <vt:variant>
        <vt:i4>50</vt:i4>
      </vt:variant>
      <vt:variant>
        <vt:i4>0</vt:i4>
      </vt:variant>
      <vt:variant>
        <vt:i4>5</vt:i4>
      </vt:variant>
      <vt:variant>
        <vt:lpwstr/>
      </vt:variant>
      <vt:variant>
        <vt:lpwstr>_Toc508978977</vt:lpwstr>
      </vt:variant>
      <vt:variant>
        <vt:i4>1114163</vt:i4>
      </vt:variant>
      <vt:variant>
        <vt:i4>44</vt:i4>
      </vt:variant>
      <vt:variant>
        <vt:i4>0</vt:i4>
      </vt:variant>
      <vt:variant>
        <vt:i4>5</vt:i4>
      </vt:variant>
      <vt:variant>
        <vt:lpwstr/>
      </vt:variant>
      <vt:variant>
        <vt:lpwstr>_Toc508978976</vt:lpwstr>
      </vt:variant>
      <vt:variant>
        <vt:i4>1114163</vt:i4>
      </vt:variant>
      <vt:variant>
        <vt:i4>38</vt:i4>
      </vt:variant>
      <vt:variant>
        <vt:i4>0</vt:i4>
      </vt:variant>
      <vt:variant>
        <vt:i4>5</vt:i4>
      </vt:variant>
      <vt:variant>
        <vt:lpwstr/>
      </vt:variant>
      <vt:variant>
        <vt:lpwstr>_Toc508978975</vt:lpwstr>
      </vt:variant>
      <vt:variant>
        <vt:i4>1114163</vt:i4>
      </vt:variant>
      <vt:variant>
        <vt:i4>32</vt:i4>
      </vt:variant>
      <vt:variant>
        <vt:i4>0</vt:i4>
      </vt:variant>
      <vt:variant>
        <vt:i4>5</vt:i4>
      </vt:variant>
      <vt:variant>
        <vt:lpwstr/>
      </vt:variant>
      <vt:variant>
        <vt:lpwstr>_Toc508978974</vt:lpwstr>
      </vt:variant>
      <vt:variant>
        <vt:i4>1114163</vt:i4>
      </vt:variant>
      <vt:variant>
        <vt:i4>26</vt:i4>
      </vt:variant>
      <vt:variant>
        <vt:i4>0</vt:i4>
      </vt:variant>
      <vt:variant>
        <vt:i4>5</vt:i4>
      </vt:variant>
      <vt:variant>
        <vt:lpwstr/>
      </vt:variant>
      <vt:variant>
        <vt:lpwstr>_Toc508978973</vt:lpwstr>
      </vt:variant>
      <vt:variant>
        <vt:i4>1114163</vt:i4>
      </vt:variant>
      <vt:variant>
        <vt:i4>20</vt:i4>
      </vt:variant>
      <vt:variant>
        <vt:i4>0</vt:i4>
      </vt:variant>
      <vt:variant>
        <vt:i4>5</vt:i4>
      </vt:variant>
      <vt:variant>
        <vt:lpwstr/>
      </vt:variant>
      <vt:variant>
        <vt:lpwstr>_Toc508978972</vt:lpwstr>
      </vt:variant>
      <vt:variant>
        <vt:i4>1114163</vt:i4>
      </vt:variant>
      <vt:variant>
        <vt:i4>14</vt:i4>
      </vt:variant>
      <vt:variant>
        <vt:i4>0</vt:i4>
      </vt:variant>
      <vt:variant>
        <vt:i4>5</vt:i4>
      </vt:variant>
      <vt:variant>
        <vt:lpwstr/>
      </vt:variant>
      <vt:variant>
        <vt:lpwstr>_Toc508978971</vt:lpwstr>
      </vt:variant>
      <vt:variant>
        <vt:i4>1114163</vt:i4>
      </vt:variant>
      <vt:variant>
        <vt:i4>8</vt:i4>
      </vt:variant>
      <vt:variant>
        <vt:i4>0</vt:i4>
      </vt:variant>
      <vt:variant>
        <vt:i4>5</vt:i4>
      </vt:variant>
      <vt:variant>
        <vt:lpwstr/>
      </vt:variant>
      <vt:variant>
        <vt:lpwstr>_Toc508978970</vt:lpwstr>
      </vt:variant>
      <vt:variant>
        <vt:i4>1048627</vt:i4>
      </vt:variant>
      <vt:variant>
        <vt:i4>2</vt:i4>
      </vt:variant>
      <vt:variant>
        <vt:i4>0</vt:i4>
      </vt:variant>
      <vt:variant>
        <vt:i4>5</vt:i4>
      </vt:variant>
      <vt:variant>
        <vt:lpwstr/>
      </vt:variant>
      <vt:variant>
        <vt:lpwstr>_Toc508978969</vt:lpwstr>
      </vt:variant>
      <vt:variant>
        <vt:i4>5308431</vt:i4>
      </vt:variant>
      <vt:variant>
        <vt:i4>195</vt:i4>
      </vt:variant>
      <vt:variant>
        <vt:i4>0</vt:i4>
      </vt:variant>
      <vt:variant>
        <vt:i4>5</vt:i4>
      </vt:variant>
      <vt:variant>
        <vt:lpwstr>https://ec.europa.eu/research/participants/data/ref/h2020/wp/2016_2017/main/h2020-wp1617-food_en.pdf</vt:lpwstr>
      </vt:variant>
      <vt:variant>
        <vt:lpwstr/>
      </vt:variant>
      <vt:variant>
        <vt:i4>3670119</vt:i4>
      </vt:variant>
      <vt:variant>
        <vt:i4>192</vt:i4>
      </vt:variant>
      <vt:variant>
        <vt:i4>0</vt:i4>
      </vt:variant>
      <vt:variant>
        <vt:i4>5</vt:i4>
      </vt:variant>
      <vt:variant>
        <vt:lpwstr>http://ec.europa.eu/environment/nature/info/pubs/docs/brochures/2020 Biod brochure final lowres.pdf</vt:lpwstr>
      </vt:variant>
      <vt:variant>
        <vt:lpwstr/>
      </vt:variant>
      <vt:variant>
        <vt:i4>3604540</vt:i4>
      </vt:variant>
      <vt:variant>
        <vt:i4>189</vt:i4>
      </vt:variant>
      <vt:variant>
        <vt:i4>0</vt:i4>
      </vt:variant>
      <vt:variant>
        <vt:i4>5</vt:i4>
      </vt:variant>
      <vt:variant>
        <vt:lpwstr>http://eur-lex.europa.eu/legal-content/EN/TXT/PDF/?uri=CELEX:32013D1386&amp;from=EN</vt:lpwstr>
      </vt:variant>
      <vt:variant>
        <vt:lpwstr/>
      </vt:variant>
      <vt:variant>
        <vt:i4>1048587</vt:i4>
      </vt:variant>
      <vt:variant>
        <vt:i4>186</vt:i4>
      </vt:variant>
      <vt:variant>
        <vt:i4>0</vt:i4>
      </vt:variant>
      <vt:variant>
        <vt:i4>5</vt:i4>
      </vt:variant>
      <vt:variant>
        <vt:lpwstr>http://www.saltfarmtexel.com/salt-farm-texel</vt:lpwstr>
      </vt:variant>
      <vt:variant>
        <vt:lpwstr/>
      </vt:variant>
      <vt:variant>
        <vt:i4>262146</vt:i4>
      </vt:variant>
      <vt:variant>
        <vt:i4>183</vt:i4>
      </vt:variant>
      <vt:variant>
        <vt:i4>0</vt:i4>
      </vt:variant>
      <vt:variant>
        <vt:i4>5</vt:i4>
      </vt:variant>
      <vt:variant>
        <vt:lpwstr>https://www.government.nl/latest/news/2017/02/06/global-centre-of-excellence-on-climate-adaptation-seeks-residence-in-the-netherlands</vt:lpwstr>
      </vt:variant>
      <vt:variant>
        <vt:lpwstr/>
      </vt:variant>
      <vt:variant>
        <vt:i4>6094859</vt:i4>
      </vt:variant>
      <vt:variant>
        <vt:i4>180</vt:i4>
      </vt:variant>
      <vt:variant>
        <vt:i4>0</vt:i4>
      </vt:variant>
      <vt:variant>
        <vt:i4>5</vt:i4>
      </vt:variant>
      <vt:variant>
        <vt:lpwstr>https://www.government.nl/latest/news/2017/02/23/dutch-saline-agricultural-knowledge-brings-breakthrough-in-food-security</vt:lpwstr>
      </vt:variant>
      <vt:variant>
        <vt:lpwstr/>
      </vt:variant>
      <vt:variant>
        <vt:i4>655368</vt:i4>
      </vt:variant>
      <vt:variant>
        <vt:i4>177</vt:i4>
      </vt:variant>
      <vt:variant>
        <vt:i4>0</vt:i4>
      </vt:variant>
      <vt:variant>
        <vt:i4>5</vt:i4>
      </vt:variant>
      <vt:variant>
        <vt:lpwstr>http://www.knowledgeforclimate.nl/agenda</vt:lpwstr>
      </vt:variant>
      <vt:variant>
        <vt:lpwstr/>
      </vt:variant>
      <vt:variant>
        <vt:i4>1441881</vt:i4>
      </vt:variant>
      <vt:variant>
        <vt:i4>174</vt:i4>
      </vt:variant>
      <vt:variant>
        <vt:i4>0</vt:i4>
      </vt:variant>
      <vt:variant>
        <vt:i4>5</vt:i4>
      </vt:variant>
      <vt:variant>
        <vt:lpwstr>http://www.climateadaptationservices.com/en/products</vt:lpwstr>
      </vt:variant>
      <vt:variant>
        <vt:lpwstr/>
      </vt:variant>
      <vt:variant>
        <vt:i4>6422632</vt:i4>
      </vt:variant>
      <vt:variant>
        <vt:i4>171</vt:i4>
      </vt:variant>
      <vt:variant>
        <vt:i4>0</vt:i4>
      </vt:variant>
      <vt:variant>
        <vt:i4>5</vt:i4>
      </vt:variant>
      <vt:variant>
        <vt:lpwstr>http://www.knowledgeforclimate.nl/</vt:lpwstr>
      </vt:variant>
      <vt:variant>
        <vt:lpwstr/>
      </vt:variant>
      <vt:variant>
        <vt:i4>4325384</vt:i4>
      </vt:variant>
      <vt:variant>
        <vt:i4>168</vt:i4>
      </vt:variant>
      <vt:variant>
        <vt:i4>0</vt:i4>
      </vt:variant>
      <vt:variant>
        <vt:i4>5</vt:i4>
      </vt:variant>
      <vt:variant>
        <vt:lpwstr>http://ruimtelijkeadaptatie.nl/publish/pages/118852/2016_12_02_nas_netherlands.pdf</vt:lpwstr>
      </vt:variant>
      <vt:variant>
        <vt:lpwstr/>
      </vt:variant>
      <vt:variant>
        <vt:i4>5439501</vt:i4>
      </vt:variant>
      <vt:variant>
        <vt:i4>165</vt:i4>
      </vt:variant>
      <vt:variant>
        <vt:i4>0</vt:i4>
      </vt:variant>
      <vt:variant>
        <vt:i4>5</vt:i4>
      </vt:variant>
      <vt:variant>
        <vt:lpwstr>http://www.zamg.ac.at/cms/de/klima/informationsportal-klimawandel</vt:lpwstr>
      </vt:variant>
      <vt:variant>
        <vt:lpwstr/>
      </vt:variant>
      <vt:variant>
        <vt:i4>7077945</vt:i4>
      </vt:variant>
      <vt:variant>
        <vt:i4>162</vt:i4>
      </vt:variant>
      <vt:variant>
        <vt:i4>0</vt:i4>
      </vt:variant>
      <vt:variant>
        <vt:i4>5</vt:i4>
      </vt:variant>
      <vt:variant>
        <vt:lpwstr>http://www.klimawandelanpassung.at/ms/klimawandelanpassung/en/</vt:lpwstr>
      </vt:variant>
      <vt:variant>
        <vt:lpwstr/>
      </vt:variant>
      <vt:variant>
        <vt:i4>4718693</vt:i4>
      </vt:variant>
      <vt:variant>
        <vt:i4>159</vt:i4>
      </vt:variant>
      <vt:variant>
        <vt:i4>0</vt:i4>
      </vt:variant>
      <vt:variant>
        <vt:i4>5</vt:i4>
      </vt:variant>
      <vt:variant>
        <vt:lpwstr>https://www.bmlfuw.gv.at/umwelt/klimaschutz/klimapolitik_national/anpassungsstrategie</vt:lpwstr>
      </vt:variant>
      <vt:variant>
        <vt:lpwstr/>
      </vt:variant>
      <vt:variant>
        <vt:i4>2556003</vt:i4>
      </vt:variant>
      <vt:variant>
        <vt:i4>156</vt:i4>
      </vt:variant>
      <vt:variant>
        <vt:i4>0</vt:i4>
      </vt:variant>
      <vt:variant>
        <vt:i4>5</vt:i4>
      </vt:variant>
      <vt:variant>
        <vt:lpwstr>http://www.hora.gv.at/</vt:lpwstr>
      </vt:variant>
      <vt:variant>
        <vt:lpwstr/>
      </vt:variant>
      <vt:variant>
        <vt:i4>3670123</vt:i4>
      </vt:variant>
      <vt:variant>
        <vt:i4>153</vt:i4>
      </vt:variant>
      <vt:variant>
        <vt:i4>0</vt:i4>
      </vt:variant>
      <vt:variant>
        <vt:i4>5</vt:i4>
      </vt:variant>
      <vt:variant>
        <vt:lpwstr>http://alt.seri.at/en/projects/completed-projects/weinklim-viniculture-and-climate-change/</vt:lpwstr>
      </vt:variant>
      <vt:variant>
        <vt:lpwstr/>
      </vt:variant>
      <vt:variant>
        <vt:i4>7536710</vt:i4>
      </vt:variant>
      <vt:variant>
        <vt:i4>150</vt:i4>
      </vt:variant>
      <vt:variant>
        <vt:i4>0</vt:i4>
      </vt:variant>
      <vt:variant>
        <vt:i4>5</vt:i4>
      </vt:variant>
      <vt:variant>
        <vt:lpwstr>http://www.mcrit.com/climagranollers/attachments/article/293/AustrianAdaptationStrategy_Context_FINAL_25092013_v02_online.pdf</vt:lpwstr>
      </vt:variant>
      <vt:variant>
        <vt:lpwstr/>
      </vt:variant>
      <vt:variant>
        <vt:i4>6684772</vt:i4>
      </vt:variant>
      <vt:variant>
        <vt:i4>147</vt:i4>
      </vt:variant>
      <vt:variant>
        <vt:i4>0</vt:i4>
      </vt:variant>
      <vt:variant>
        <vt:i4>5</vt:i4>
      </vt:variant>
      <vt:variant>
        <vt:lpwstr>http://bioforschung.at/</vt:lpwstr>
      </vt:variant>
      <vt:variant>
        <vt:lpwstr/>
      </vt:variant>
      <vt:variant>
        <vt:i4>7536710</vt:i4>
      </vt:variant>
      <vt:variant>
        <vt:i4>144</vt:i4>
      </vt:variant>
      <vt:variant>
        <vt:i4>0</vt:i4>
      </vt:variant>
      <vt:variant>
        <vt:i4>5</vt:i4>
      </vt:variant>
      <vt:variant>
        <vt:lpwstr>http://www.mcrit.com/climagranollers/attachments/article/293/AustrianAdaptationStrategy_Context_FINAL_25092013_v02_online.pdf</vt:lpwstr>
      </vt:variant>
      <vt:variant>
        <vt:lpwstr/>
      </vt:variant>
      <vt:variant>
        <vt:i4>7602222</vt:i4>
      </vt:variant>
      <vt:variant>
        <vt:i4>141</vt:i4>
      </vt:variant>
      <vt:variant>
        <vt:i4>0</vt:i4>
      </vt:variant>
      <vt:variant>
        <vt:i4>5</vt:i4>
      </vt:variant>
      <vt:variant>
        <vt:lpwstr>https://www.cefas.co.uk/cefas-data-hub/</vt:lpwstr>
      </vt:variant>
      <vt:variant>
        <vt:lpwstr/>
      </vt:variant>
      <vt:variant>
        <vt:i4>7340159</vt:i4>
      </vt:variant>
      <vt:variant>
        <vt:i4>138</vt:i4>
      </vt:variant>
      <vt:variant>
        <vt:i4>0</vt:i4>
      </vt:variant>
      <vt:variant>
        <vt:i4>5</vt:i4>
      </vt:variant>
      <vt:variant>
        <vt:lpwstr>https://www.gov.uk/government/publications/adapting-to-climate-change-national-adaptation-programme</vt:lpwstr>
      </vt:variant>
      <vt:variant>
        <vt:lpwstr/>
      </vt:variant>
      <vt:variant>
        <vt:i4>7995429</vt:i4>
      </vt:variant>
      <vt:variant>
        <vt:i4>135</vt:i4>
      </vt:variant>
      <vt:variant>
        <vt:i4>0</vt:i4>
      </vt:variant>
      <vt:variant>
        <vt:i4>5</vt:i4>
      </vt:variant>
      <vt:variant>
        <vt:lpwstr>https://www.gov.uk/guidance/catchment-sensitive-farming-reduce-agricultural-water-pollution</vt:lpwstr>
      </vt:variant>
      <vt:variant>
        <vt:lpwstr/>
      </vt:variant>
      <vt:variant>
        <vt:i4>7667756</vt:i4>
      </vt:variant>
      <vt:variant>
        <vt:i4>132</vt:i4>
      </vt:variant>
      <vt:variant>
        <vt:i4>0</vt:i4>
      </vt:variant>
      <vt:variant>
        <vt:i4>5</vt:i4>
      </vt:variant>
      <vt:variant>
        <vt:lpwstr>http://www.mccip.org.uk/adaptation/</vt:lpwstr>
      </vt:variant>
      <vt:variant>
        <vt:lpwstr/>
      </vt:variant>
      <vt:variant>
        <vt:i4>458819</vt:i4>
      </vt:variant>
      <vt:variant>
        <vt:i4>129</vt:i4>
      </vt:variant>
      <vt:variant>
        <vt:i4>0</vt:i4>
      </vt:variant>
      <vt:variant>
        <vt:i4>5</vt:i4>
      </vt:variant>
      <vt:variant>
        <vt:lpwstr>http://www.mccip.org.uk/</vt:lpwstr>
      </vt:variant>
      <vt:variant>
        <vt:lpwstr/>
      </vt:variant>
      <vt:variant>
        <vt:i4>5832792</vt:i4>
      </vt:variant>
      <vt:variant>
        <vt:i4>126</vt:i4>
      </vt:variant>
      <vt:variant>
        <vt:i4>0</vt:i4>
      </vt:variant>
      <vt:variant>
        <vt:i4>5</vt:i4>
      </vt:variant>
      <vt:variant>
        <vt:lpwstr>https://www.cefas.co.uk/media/53188/cefas-in-a-box-at-v33.pdf</vt:lpwstr>
      </vt:variant>
      <vt:variant>
        <vt:lpwstr/>
      </vt:variant>
      <vt:variant>
        <vt:i4>1966111</vt:i4>
      </vt:variant>
      <vt:variant>
        <vt:i4>123</vt:i4>
      </vt:variant>
      <vt:variant>
        <vt:i4>0</vt:i4>
      </vt:variant>
      <vt:variant>
        <vt:i4>5</vt:i4>
      </vt:variant>
      <vt:variant>
        <vt:lpwstr>https://www.cefas.co.uk/about-us/</vt:lpwstr>
      </vt:variant>
      <vt:variant>
        <vt:lpwstr/>
      </vt:variant>
      <vt:variant>
        <vt:i4>6750246</vt:i4>
      </vt:variant>
      <vt:variant>
        <vt:i4>120</vt:i4>
      </vt:variant>
      <vt:variant>
        <vt:i4>0</vt:i4>
      </vt:variant>
      <vt:variant>
        <vt:i4>5</vt:i4>
      </vt:variant>
      <vt:variant>
        <vt:lpwstr>http://www.agrimetrics.co.uk/about/</vt:lpwstr>
      </vt:variant>
      <vt:variant>
        <vt:lpwstr/>
      </vt:variant>
      <vt:variant>
        <vt:i4>3145838</vt:i4>
      </vt:variant>
      <vt:variant>
        <vt:i4>117</vt:i4>
      </vt:variant>
      <vt:variant>
        <vt:i4>0</vt:i4>
      </vt:variant>
      <vt:variant>
        <vt:i4>5</vt:i4>
      </vt:variant>
      <vt:variant>
        <vt:lpwstr>https://agritech.blog.gov.uk/2016/02/11/centres-for-agricultural-innovation-launching-in-2016/</vt:lpwstr>
      </vt:variant>
      <vt:variant>
        <vt:lpwstr/>
      </vt:variant>
      <vt:variant>
        <vt:i4>6357053</vt:i4>
      </vt:variant>
      <vt:variant>
        <vt:i4>114</vt:i4>
      </vt:variant>
      <vt:variant>
        <vt:i4>0</vt:i4>
      </vt:variant>
      <vt:variant>
        <vt:i4>5</vt:i4>
      </vt:variant>
      <vt:variant>
        <vt:lpwstr>https://agritech.blog.gov.uk/about</vt:lpwstr>
      </vt:variant>
      <vt:variant>
        <vt:lpwstr/>
      </vt:variant>
      <vt:variant>
        <vt:i4>7536751</vt:i4>
      </vt:variant>
      <vt:variant>
        <vt:i4>111</vt:i4>
      </vt:variant>
      <vt:variant>
        <vt:i4>0</vt:i4>
      </vt:variant>
      <vt:variant>
        <vt:i4>5</vt:i4>
      </vt:variant>
      <vt:variant>
        <vt:lpwstr>https://www.gov.uk/government/collections/agricultural-technologies-agri-tech-strategy</vt:lpwstr>
      </vt:variant>
      <vt:variant>
        <vt:lpwstr/>
      </vt:variant>
      <vt:variant>
        <vt:i4>6422653</vt:i4>
      </vt:variant>
      <vt:variant>
        <vt:i4>108</vt:i4>
      </vt:variant>
      <vt:variant>
        <vt:i4>0</vt:i4>
      </vt:variant>
      <vt:variant>
        <vt:i4>5</vt:i4>
      </vt:variant>
      <vt:variant>
        <vt:lpwstr>https://www.theccc.org.uk/wp-content/uploads/2015/06/6.736_CCC_ASC_Adaptation-Progress-Report_2015_FINAL_WEB_070715_RFS.pdf</vt:lpwstr>
      </vt:variant>
      <vt:variant>
        <vt:lpwstr/>
      </vt:variant>
      <vt:variant>
        <vt:i4>7340064</vt:i4>
      </vt:variant>
      <vt:variant>
        <vt:i4>105</vt:i4>
      </vt:variant>
      <vt:variant>
        <vt:i4>0</vt:i4>
      </vt:variant>
      <vt:variant>
        <vt:i4>5</vt:i4>
      </vt:variant>
      <vt:variant>
        <vt:lpwstr>http://www.leafuk.org/leaf/farmers/demofarm.eb</vt:lpwstr>
      </vt:variant>
      <vt:variant>
        <vt:lpwstr/>
      </vt:variant>
      <vt:variant>
        <vt:i4>4849734</vt:i4>
      </vt:variant>
      <vt:variant>
        <vt:i4>102</vt:i4>
      </vt:variant>
      <vt:variant>
        <vt:i4>0</vt:i4>
      </vt:variant>
      <vt:variant>
        <vt:i4>5</vt:i4>
      </vt:variant>
      <vt:variant>
        <vt:lpwstr>http://www.leafuk.org/leaf/farmers/simplysustainablesoils/casestudies.eb</vt:lpwstr>
      </vt:variant>
      <vt:variant>
        <vt:lpwstr/>
      </vt:variant>
      <vt:variant>
        <vt:i4>3342364</vt:i4>
      </vt:variant>
      <vt:variant>
        <vt:i4>99</vt:i4>
      </vt:variant>
      <vt:variant>
        <vt:i4>0</vt:i4>
      </vt:variant>
      <vt:variant>
        <vt:i4>5</vt:i4>
      </vt:variant>
      <vt:variant>
        <vt:lpwstr>http://www.leafuk.org/eblock/services/resources.ashx/000/595/601/LEAF-Simply_Sustainable_Soils_2016.pdf</vt:lpwstr>
      </vt:variant>
      <vt:variant>
        <vt:lpwstr/>
      </vt:variant>
      <vt:variant>
        <vt:i4>5767235</vt:i4>
      </vt:variant>
      <vt:variant>
        <vt:i4>96</vt:i4>
      </vt:variant>
      <vt:variant>
        <vt:i4>0</vt:i4>
      </vt:variant>
      <vt:variant>
        <vt:i4>5</vt:i4>
      </vt:variant>
      <vt:variant>
        <vt:lpwstr>https://www.theccc.org.uk/about/structure-and-governance/asc-members/</vt:lpwstr>
      </vt:variant>
      <vt:variant>
        <vt:lpwstr/>
      </vt:variant>
      <vt:variant>
        <vt:i4>5636106</vt:i4>
      </vt:variant>
      <vt:variant>
        <vt:i4>93</vt:i4>
      </vt:variant>
      <vt:variant>
        <vt:i4>0</vt:i4>
      </vt:variant>
      <vt:variant>
        <vt:i4>5</vt:i4>
      </vt:variant>
      <vt:variant>
        <vt:lpwstr>https://www.gov.uk/government/publications/2010-to-2015-government-policy-climate-change-adaptation/2010-to-2015-government-policy-climate-change-adaptation</vt:lpwstr>
      </vt:variant>
      <vt:variant>
        <vt:lpwstr/>
      </vt:variant>
      <vt:variant>
        <vt:i4>6684740</vt:i4>
      </vt:variant>
      <vt:variant>
        <vt:i4>90</vt:i4>
      </vt:variant>
      <vt:variant>
        <vt:i4>0</vt:i4>
      </vt:variant>
      <vt:variant>
        <vt:i4>5</vt:i4>
      </vt:variant>
      <vt:variant>
        <vt:lpwstr>https://www.gov.uk/government/uploads/system/uploads/attachment_data/file/209867/pb13942a-nap-annex-economics.pdf</vt:lpwstr>
      </vt:variant>
      <vt:variant>
        <vt:lpwstr/>
      </vt:variant>
      <vt:variant>
        <vt:i4>262155</vt:i4>
      </vt:variant>
      <vt:variant>
        <vt:i4>87</vt:i4>
      </vt:variant>
      <vt:variant>
        <vt:i4>0</vt:i4>
      </vt:variant>
      <vt:variant>
        <vt:i4>5</vt:i4>
      </vt:variant>
      <vt:variant>
        <vt:lpwstr>http://www.klimatanpassning.se/en</vt:lpwstr>
      </vt:variant>
      <vt:variant>
        <vt:lpwstr/>
      </vt:variant>
      <vt:variant>
        <vt:i4>4653136</vt:i4>
      </vt:variant>
      <vt:variant>
        <vt:i4>84</vt:i4>
      </vt:variant>
      <vt:variant>
        <vt:i4>0</vt:i4>
      </vt:variant>
      <vt:variant>
        <vt:i4>5</vt:i4>
      </vt:variant>
      <vt:variant>
        <vt:lpwstr>https://www.lrf.se/om-lrf/in-english/climate-change/</vt:lpwstr>
      </vt:variant>
      <vt:variant>
        <vt:lpwstr/>
      </vt:variant>
      <vt:variant>
        <vt:i4>7077941</vt:i4>
      </vt:variant>
      <vt:variant>
        <vt:i4>81</vt:i4>
      </vt:variant>
      <vt:variant>
        <vt:i4>0</vt:i4>
      </vt:variant>
      <vt:variant>
        <vt:i4>5</vt:i4>
      </vt:variant>
      <vt:variant>
        <vt:lpwstr>http://www.klimatanpassning.se/en/effects/agriculture-and-forestry/agriculture-1.98669</vt:lpwstr>
      </vt:variant>
      <vt:variant>
        <vt:lpwstr/>
      </vt:variant>
      <vt:variant>
        <vt:i4>262155</vt:i4>
      </vt:variant>
      <vt:variant>
        <vt:i4>78</vt:i4>
      </vt:variant>
      <vt:variant>
        <vt:i4>0</vt:i4>
      </vt:variant>
      <vt:variant>
        <vt:i4>5</vt:i4>
      </vt:variant>
      <vt:variant>
        <vt:lpwstr>http://www.klimatanpassning.se/en</vt:lpwstr>
      </vt:variant>
      <vt:variant>
        <vt:lpwstr/>
      </vt:variant>
      <vt:variant>
        <vt:i4>1245250</vt:i4>
      </vt:variant>
      <vt:variant>
        <vt:i4>75</vt:i4>
      </vt:variant>
      <vt:variant>
        <vt:i4>0</vt:i4>
      </vt:variant>
      <vt:variant>
        <vt:i4>5</vt:i4>
      </vt:variant>
      <vt:variant>
        <vt:lpwstr>http://www.klimatanpassning.se/nyhetsarkiv/climate-change-adaptation-in-sweden-watch-the-film-1.31734</vt:lpwstr>
      </vt:variant>
      <vt:variant>
        <vt:lpwstr/>
      </vt:variant>
      <vt:variant>
        <vt:i4>8060985</vt:i4>
      </vt:variant>
      <vt:variant>
        <vt:i4>72</vt:i4>
      </vt:variant>
      <vt:variant>
        <vt:i4>0</vt:i4>
      </vt:variant>
      <vt:variant>
        <vt:i4>5</vt:i4>
      </vt:variant>
      <vt:variant>
        <vt:lpwstr>https://www.smhi.se/en/theme/climate-centre</vt:lpwstr>
      </vt:variant>
      <vt:variant>
        <vt:lpwstr/>
      </vt:variant>
      <vt:variant>
        <vt:i4>917531</vt:i4>
      </vt:variant>
      <vt:variant>
        <vt:i4>69</vt:i4>
      </vt:variant>
      <vt:variant>
        <vt:i4>0</vt:i4>
      </vt:variant>
      <vt:variant>
        <vt:i4>5</vt:i4>
      </vt:variant>
      <vt:variant>
        <vt:lpwstr>http://www.klimatanpassning.se/en/about-us/roles-and-responsibilities-1.25109</vt:lpwstr>
      </vt:variant>
      <vt:variant>
        <vt:lpwstr/>
      </vt:variant>
      <vt:variant>
        <vt:i4>5439583</vt:i4>
      </vt:variant>
      <vt:variant>
        <vt:i4>66</vt:i4>
      </vt:variant>
      <vt:variant>
        <vt:i4>0</vt:i4>
      </vt:variant>
      <vt:variant>
        <vt:i4>5</vt:i4>
      </vt:variant>
      <vt:variant>
        <vt:lpwstr>http://www.lse.ac.uk/GranthamInstitute/wp-content/uploads/2015/05/SWEDEN.pdf</vt:lpwstr>
      </vt:variant>
      <vt:variant>
        <vt:lpwstr/>
      </vt:variant>
      <vt:variant>
        <vt:i4>2949123</vt:i4>
      </vt:variant>
      <vt:variant>
        <vt:i4>63</vt:i4>
      </vt:variant>
      <vt:variant>
        <vt:i4>0</vt:i4>
      </vt:variant>
      <vt:variant>
        <vt:i4>5</vt:i4>
      </vt:variant>
      <vt:variant>
        <vt:lpwstr>http://07-13.ipacbc-bgrs.eu/upload/docs/2015-01/2_51.pdf</vt:lpwstr>
      </vt:variant>
      <vt:variant>
        <vt:lpwstr/>
      </vt:variant>
      <vt:variant>
        <vt:i4>8323156</vt:i4>
      </vt:variant>
      <vt:variant>
        <vt:i4>60</vt:i4>
      </vt:variant>
      <vt:variant>
        <vt:i4>0</vt:i4>
      </vt:variant>
      <vt:variant>
        <vt:i4>5</vt:i4>
      </vt:variant>
      <vt:variant>
        <vt:lpwstr>https://enrd.ec.europa.eu/about/brief_en</vt:lpwstr>
      </vt:variant>
      <vt:variant>
        <vt:lpwstr/>
      </vt:variant>
      <vt:variant>
        <vt:i4>6619242</vt:i4>
      </vt:variant>
      <vt:variant>
        <vt:i4>57</vt:i4>
      </vt:variant>
      <vt:variant>
        <vt:i4>0</vt:i4>
      </vt:variant>
      <vt:variant>
        <vt:i4>5</vt:i4>
      </vt:variant>
      <vt:variant>
        <vt:lpwstr>http://www.nsm.bg/</vt:lpwstr>
      </vt:variant>
      <vt:variant>
        <vt:lpwstr/>
      </vt:variant>
      <vt:variant>
        <vt:i4>5308541</vt:i4>
      </vt:variant>
      <vt:variant>
        <vt:i4>54</vt:i4>
      </vt:variant>
      <vt:variant>
        <vt:i4>0</vt:i4>
      </vt:variant>
      <vt:variant>
        <vt:i4>5</vt:i4>
      </vt:variant>
      <vt:variant>
        <vt:lpwstr>http://www5.moew.government.bg/?page_id=23699</vt:lpwstr>
      </vt:variant>
      <vt:variant>
        <vt:lpwstr/>
      </vt:variant>
      <vt:variant>
        <vt:i4>6553651</vt:i4>
      </vt:variant>
      <vt:variant>
        <vt:i4>51</vt:i4>
      </vt:variant>
      <vt:variant>
        <vt:i4>0</vt:i4>
      </vt:variant>
      <vt:variant>
        <vt:i4>5</vt:i4>
      </vt:variant>
      <vt:variant>
        <vt:lpwstr>https://www.eufunds.bg/archive/documents/1357828564.pdf</vt:lpwstr>
      </vt:variant>
      <vt:variant>
        <vt:lpwstr/>
      </vt:variant>
      <vt:variant>
        <vt:i4>6422538</vt:i4>
      </vt:variant>
      <vt:variant>
        <vt:i4>48</vt:i4>
      </vt:variant>
      <vt:variant>
        <vt:i4>0</vt:i4>
      </vt:variant>
      <vt:variant>
        <vt:i4>5</vt:i4>
      </vt:variant>
      <vt:variant>
        <vt:lpwstr>http://ec.europa.eu/clima/policies/adaptation/what/documentation_en.htm</vt:lpwstr>
      </vt:variant>
      <vt:variant>
        <vt:lpwstr/>
      </vt:variant>
      <vt:variant>
        <vt:i4>5374010</vt:i4>
      </vt:variant>
      <vt:variant>
        <vt:i4>45</vt:i4>
      </vt:variant>
      <vt:variant>
        <vt:i4>0</vt:i4>
      </vt:variant>
      <vt:variant>
        <vt:i4>5</vt:i4>
      </vt:variant>
      <vt:variant>
        <vt:lpwstr>https://ec.europa.eu/fisheries/cfp_en</vt:lpwstr>
      </vt:variant>
      <vt:variant>
        <vt:lpwstr/>
      </vt:variant>
      <vt:variant>
        <vt:i4>6881361</vt:i4>
      </vt:variant>
      <vt:variant>
        <vt:i4>42</vt:i4>
      </vt:variant>
      <vt:variant>
        <vt:i4>0</vt:i4>
      </vt:variant>
      <vt:variant>
        <vt:i4>5</vt:i4>
      </vt:variant>
      <vt:variant>
        <vt:lpwstr>http://www.europarl.europa.eu/atyourservice/en/displayFtu.html?ftuId=FTU_5.2.6.html</vt:lpwstr>
      </vt:variant>
      <vt:variant>
        <vt:lpwstr/>
      </vt:variant>
      <vt:variant>
        <vt:i4>6946897</vt:i4>
      </vt:variant>
      <vt:variant>
        <vt:i4>39</vt:i4>
      </vt:variant>
      <vt:variant>
        <vt:i4>0</vt:i4>
      </vt:variant>
      <vt:variant>
        <vt:i4>5</vt:i4>
      </vt:variant>
      <vt:variant>
        <vt:lpwstr>http://www.europarl.europa.eu/atyourservice/en/displayFtu.html?ftuId=FTU_5.2.5.html</vt:lpwstr>
      </vt:variant>
      <vt:variant>
        <vt:lpwstr/>
      </vt:variant>
      <vt:variant>
        <vt:i4>6684799</vt:i4>
      </vt:variant>
      <vt:variant>
        <vt:i4>36</vt:i4>
      </vt:variant>
      <vt:variant>
        <vt:i4>0</vt:i4>
      </vt:variant>
      <vt:variant>
        <vt:i4>5</vt:i4>
      </vt:variant>
      <vt:variant>
        <vt:lpwstr>http://eur-lex.europa.eu/LexUriServ/LexUriServ.do?uri=COM:2010:2020:FIN:EN:PDF</vt:lpwstr>
      </vt:variant>
      <vt:variant>
        <vt:lpwstr/>
      </vt:variant>
      <vt:variant>
        <vt:i4>6881324</vt:i4>
      </vt:variant>
      <vt:variant>
        <vt:i4>33</vt:i4>
      </vt:variant>
      <vt:variant>
        <vt:i4>0</vt:i4>
      </vt:variant>
      <vt:variant>
        <vt:i4>5</vt:i4>
      </vt:variant>
      <vt:variant>
        <vt:lpwstr>http://dlaklimatu.pl/zywnosc-przyjazna-dla-klimatu-ksiazka/</vt:lpwstr>
      </vt:variant>
      <vt:variant>
        <vt:lpwstr/>
      </vt:variant>
      <vt:variant>
        <vt:i4>2162730</vt:i4>
      </vt:variant>
      <vt:variant>
        <vt:i4>30</vt:i4>
      </vt:variant>
      <vt:variant>
        <vt:i4>0</vt:i4>
      </vt:variant>
      <vt:variant>
        <vt:i4>5</vt:i4>
      </vt:variant>
      <vt:variant>
        <vt:lpwstr>http://www.percorsidipace.eu/climate-change/from-poland/item/995-webinars-food-climate-cooperation</vt:lpwstr>
      </vt:variant>
      <vt:variant>
        <vt:lpwstr>.WU-70JLyvIU</vt:lpwstr>
      </vt:variant>
      <vt:variant>
        <vt:i4>7143533</vt:i4>
      </vt:variant>
      <vt:variant>
        <vt:i4>27</vt:i4>
      </vt:variant>
      <vt:variant>
        <vt:i4>0</vt:i4>
      </vt:variant>
      <vt:variant>
        <vt:i4>5</vt:i4>
      </vt:variant>
      <vt:variant>
        <vt:lpwstr>http://www.percorsidipace.eu/climate-change/from-poland/item/1001-film-festival-climate-change-community-future</vt:lpwstr>
      </vt:variant>
      <vt:variant>
        <vt:lpwstr>.WU-4VpLyvIU</vt:lpwstr>
      </vt:variant>
      <vt:variant>
        <vt:i4>4587534</vt:i4>
      </vt:variant>
      <vt:variant>
        <vt:i4>24</vt:i4>
      </vt:variant>
      <vt:variant>
        <vt:i4>0</vt:i4>
      </vt:variant>
      <vt:variant>
        <vt:i4>5</vt:i4>
      </vt:variant>
      <vt:variant>
        <vt:lpwstr>http://www.ritmare.it/en/2012-10-26-10-33-11/struttura-progetto.html</vt:lpwstr>
      </vt:variant>
      <vt:variant>
        <vt:lpwstr/>
      </vt:variant>
      <vt:variant>
        <vt:i4>786528</vt:i4>
      </vt:variant>
      <vt:variant>
        <vt:i4>21</vt:i4>
      </vt:variant>
      <vt:variant>
        <vt:i4>0</vt:i4>
      </vt:variant>
      <vt:variant>
        <vt:i4>5</vt:i4>
      </vt:variant>
      <vt:variant>
        <vt:lpwstr>http://www.ritmare.it/en/index.php?option=com_content&amp;view=featured&amp;Itemid=101</vt:lpwstr>
      </vt:variant>
      <vt:variant>
        <vt:lpwstr/>
      </vt:variant>
      <vt:variant>
        <vt:i4>7405666</vt:i4>
      </vt:variant>
      <vt:variant>
        <vt:i4>18</vt:i4>
      </vt:variant>
      <vt:variant>
        <vt:i4>0</vt:i4>
      </vt:variant>
      <vt:variant>
        <vt:i4>5</vt:i4>
      </vt:variant>
      <vt:variant>
        <vt:lpwstr>http://www.nextdataproject.it/?q=en</vt:lpwstr>
      </vt:variant>
      <vt:variant>
        <vt:lpwstr/>
      </vt:variant>
      <vt:variant>
        <vt:i4>4784177</vt:i4>
      </vt:variant>
      <vt:variant>
        <vt:i4>15</vt:i4>
      </vt:variant>
      <vt:variant>
        <vt:i4>0</vt:i4>
      </vt:variant>
      <vt:variant>
        <vt:i4>5</vt:i4>
      </vt:variant>
      <vt:variant>
        <vt:lpwstr>http://www.agroscenari.it/presentazione_EN.asp</vt:lpwstr>
      </vt:variant>
      <vt:variant>
        <vt:lpwstr/>
      </vt:variant>
      <vt:variant>
        <vt:i4>6946852</vt:i4>
      </vt:variant>
      <vt:variant>
        <vt:i4>12</vt:i4>
      </vt:variant>
      <vt:variant>
        <vt:i4>0</vt:i4>
      </vt:variant>
      <vt:variant>
        <vt:i4>5</vt:i4>
      </vt:variant>
      <vt:variant>
        <vt:lpwstr>http://www.unepfi.org/fileadmin/publications/water/chief_liquidity1_Mediterranean.pdf</vt:lpwstr>
      </vt:variant>
      <vt:variant>
        <vt:lpwstr/>
      </vt:variant>
      <vt:variant>
        <vt:i4>3080219</vt:i4>
      </vt:variant>
      <vt:variant>
        <vt:i4>9</vt:i4>
      </vt:variant>
      <vt:variant>
        <vt:i4>0</vt:i4>
      </vt:variant>
      <vt:variant>
        <vt:i4>5</vt:i4>
      </vt:variant>
      <vt:variant>
        <vt:lpwstr>http://www.agricoltura.regione.campania.it/irrigazione/prci_home.html</vt:lpwstr>
      </vt:variant>
      <vt:variant>
        <vt:lpwstr/>
      </vt:variant>
      <vt:variant>
        <vt:i4>4128807</vt:i4>
      </vt:variant>
      <vt:variant>
        <vt:i4>6</vt:i4>
      </vt:variant>
      <vt:variant>
        <vt:i4>0</vt:i4>
      </vt:variant>
      <vt:variant>
        <vt:i4>5</vt:i4>
      </vt:variant>
      <vt:variant>
        <vt:lpwstr>http://www.citizensciencerome2017.com/</vt:lpwstr>
      </vt:variant>
      <vt:variant>
        <vt:lpwstr/>
      </vt:variant>
      <vt:variant>
        <vt:i4>7078009</vt:i4>
      </vt:variant>
      <vt:variant>
        <vt:i4>3</vt:i4>
      </vt:variant>
      <vt:variant>
        <vt:i4>0</vt:i4>
      </vt:variant>
      <vt:variant>
        <vt:i4>5</vt:i4>
      </vt:variant>
      <vt:variant>
        <vt:lpwstr>http://www.dstf.eu/species/</vt:lpwstr>
      </vt:variant>
      <vt:variant>
        <vt:lpwstr/>
      </vt:variant>
      <vt:variant>
        <vt:i4>3145813</vt:i4>
      </vt:variant>
      <vt:variant>
        <vt:i4>0</vt:i4>
      </vt:variant>
      <vt:variant>
        <vt:i4>0</vt:i4>
      </vt:variant>
      <vt:variant>
        <vt:i4>5</vt:i4>
      </vt:variant>
      <vt:variant>
        <vt:lpwstr>http://cordis.europa.eu/project/rcn/106592_en.html</vt:lpwstr>
      </vt:variant>
      <vt:variant>
        <vt:lpwstr/>
      </vt:variant>
      <vt:variant>
        <vt:i4>7864445</vt:i4>
      </vt:variant>
      <vt:variant>
        <vt:i4>24</vt:i4>
      </vt:variant>
      <vt:variant>
        <vt:i4>0</vt:i4>
      </vt:variant>
      <vt:variant>
        <vt:i4>5</vt:i4>
      </vt:variant>
      <vt:variant>
        <vt:lpwstr>http://www.eufunds.bg/</vt:lpwstr>
      </vt:variant>
      <vt:variant>
        <vt:lpwstr/>
      </vt:variant>
      <vt:variant>
        <vt:i4>7864445</vt:i4>
      </vt:variant>
      <vt:variant>
        <vt:i4>18</vt:i4>
      </vt:variant>
      <vt:variant>
        <vt:i4>0</vt:i4>
      </vt:variant>
      <vt:variant>
        <vt:i4>5</vt:i4>
      </vt:variant>
      <vt:variant>
        <vt:lpwstr>http://www.eufunds.bg/</vt:lpwstr>
      </vt:variant>
      <vt:variant>
        <vt:lpwstr/>
      </vt:variant>
      <vt:variant>
        <vt:i4>7864445</vt:i4>
      </vt:variant>
      <vt:variant>
        <vt:i4>12</vt:i4>
      </vt:variant>
      <vt:variant>
        <vt:i4>0</vt:i4>
      </vt:variant>
      <vt:variant>
        <vt:i4>5</vt:i4>
      </vt:variant>
      <vt:variant>
        <vt:lpwstr>http://www.eufunds.bg/</vt:lpwstr>
      </vt:variant>
      <vt:variant>
        <vt:lpwstr/>
      </vt:variant>
      <vt:variant>
        <vt:i4>7864445</vt:i4>
      </vt:variant>
      <vt:variant>
        <vt:i4>6</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creator>Kalin</dc:creator>
  <cp:lastModifiedBy>Stanimira Misheva</cp:lastModifiedBy>
  <cp:revision>10</cp:revision>
  <cp:lastPrinted>2018-08-10T12:45:00Z</cp:lastPrinted>
  <dcterms:created xsi:type="dcterms:W3CDTF">2019-07-03T10:34:00Z</dcterms:created>
  <dcterms:modified xsi:type="dcterms:W3CDTF">2019-10-18T08:33:00Z</dcterms:modified>
</cp:coreProperties>
</file>